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C20" w:rsidRDefault="007F2C20">
      <w:pPr>
        <w:pStyle w:val="ConsPlusNormal"/>
        <w:jc w:val="right"/>
        <w:outlineLvl w:val="0"/>
      </w:pPr>
      <w:r>
        <w:t>Приложение N 2</w:t>
      </w:r>
    </w:p>
    <w:p w:rsidR="007F2C20" w:rsidRDefault="007F2C20">
      <w:pPr>
        <w:pStyle w:val="ConsPlusNormal"/>
        <w:jc w:val="right"/>
      </w:pPr>
      <w:r>
        <w:t>к приказу Фонда социального страхования</w:t>
      </w:r>
    </w:p>
    <w:p w:rsidR="007F2C20" w:rsidRDefault="007F2C20">
      <w:pPr>
        <w:pStyle w:val="ConsPlusNormal"/>
        <w:jc w:val="right"/>
      </w:pPr>
      <w:r>
        <w:t>Российской Федерации</w:t>
      </w:r>
    </w:p>
    <w:p w:rsidR="007F2C20" w:rsidRDefault="007F2C20">
      <w:pPr>
        <w:pStyle w:val="ConsPlusNormal"/>
        <w:jc w:val="right"/>
      </w:pPr>
      <w:r>
        <w:t>от 14 марта 2022 г. N 80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</w:pPr>
      <w:bookmarkStart w:id="0" w:name="P1258"/>
      <w:bookmarkEnd w:id="0"/>
      <w:r>
        <w:t>ПОРЯДОК</w:t>
      </w:r>
    </w:p>
    <w:p w:rsidR="007F2C20" w:rsidRDefault="007F2C20">
      <w:pPr>
        <w:pStyle w:val="ConsPlusTitle"/>
        <w:jc w:val="center"/>
      </w:pPr>
      <w:r>
        <w:t xml:space="preserve">ЗАПОЛНЕНИЯ ФОРМЫ РАСЧЕТА ПО </w:t>
      </w:r>
      <w:proofErr w:type="gramStart"/>
      <w:r>
        <w:t>НАЧИСЛЕННЫМ</w:t>
      </w:r>
      <w:proofErr w:type="gramEnd"/>
      <w:r>
        <w:t xml:space="preserve"> И УПЛАЧЕННЫМ</w:t>
      </w:r>
    </w:p>
    <w:p w:rsidR="007F2C20" w:rsidRDefault="007F2C20">
      <w:pPr>
        <w:pStyle w:val="ConsPlusTitle"/>
        <w:jc w:val="center"/>
      </w:pPr>
      <w:r>
        <w:t>СТРАХОВЫМ ВЗНОСАМ НА ОБЯЗАТЕЛЬНОЕ СОЦИАЛЬНОЕ СТРАХОВАНИЕ</w:t>
      </w:r>
    </w:p>
    <w:p w:rsidR="007F2C20" w:rsidRDefault="007F2C20">
      <w:pPr>
        <w:pStyle w:val="ConsPlusTitle"/>
        <w:jc w:val="center"/>
      </w:pPr>
      <w:r>
        <w:t>ОТ НЕСЧАСТНЫХ СЛУЧАЕВ НА ПРОИЗВОДСТВЕ И ПРОФЕССИОНАЛЬНЫХ</w:t>
      </w:r>
    </w:p>
    <w:p w:rsidR="007F2C20" w:rsidRDefault="007F2C20">
      <w:pPr>
        <w:pStyle w:val="ConsPlusTitle"/>
        <w:jc w:val="center"/>
      </w:pPr>
      <w:r>
        <w:t>ЗАБОЛЕВАНИЙ (ФОРМА 4 - ФСС)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1"/>
      </w:pPr>
      <w:r>
        <w:t>I. Общие требования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1. </w:t>
      </w:r>
      <w:hyperlink w:anchor="P71">
        <w:r>
          <w:rPr>
            <w:color w:val="0000FF"/>
          </w:rPr>
          <w:t>Форма</w:t>
        </w:r>
      </w:hyperlink>
      <w:r>
        <w:t xml:space="preserve">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(форма 4 - ФСС) (далее - Расчет) заполняется с использованием средств вычислительной техники или от руки шариковой (перьевой) ручкой черного либо синего цвета печатными буквами.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Не допускается исправление ошибок с помощью корректирующего или иного аналогичного средства.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2. При заполнении </w:t>
      </w:r>
      <w:hyperlink w:anchor="P71">
        <w:r>
          <w:rPr>
            <w:color w:val="0000FF"/>
          </w:rPr>
          <w:t>Расчета</w:t>
        </w:r>
      </w:hyperlink>
      <w:r>
        <w:t xml:space="preserve"> в каждую строку и соответствующие ей графы вписывается только один показатель. В случае отсутствия каких-либо показателей, предусмотренных </w:t>
      </w:r>
      <w:hyperlink w:anchor="P71">
        <w:r>
          <w:rPr>
            <w:color w:val="0000FF"/>
          </w:rPr>
          <w:t>Расчетом</w:t>
        </w:r>
      </w:hyperlink>
      <w:r>
        <w:t>, в строке и соответствующей графе ставится прочерк.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Титульный </w:t>
      </w:r>
      <w:hyperlink w:anchor="P71">
        <w:r>
          <w:rPr>
            <w:color w:val="0000FF"/>
          </w:rPr>
          <w:t>лист</w:t>
        </w:r>
      </w:hyperlink>
      <w:r>
        <w:t xml:space="preserve">, </w:t>
      </w:r>
      <w:hyperlink w:anchor="P411">
        <w:r>
          <w:rPr>
            <w:color w:val="0000FF"/>
          </w:rPr>
          <w:t>таблица 1</w:t>
        </w:r>
      </w:hyperlink>
      <w:r>
        <w:t xml:space="preserve">, </w:t>
      </w:r>
      <w:hyperlink w:anchor="P1177">
        <w:r>
          <w:rPr>
            <w:color w:val="0000FF"/>
          </w:rPr>
          <w:t>таблица 4</w:t>
        </w:r>
      </w:hyperlink>
      <w:r>
        <w:t xml:space="preserve"> Расчета являются обязательными для представления всеми страхователями.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случае отсутствия показателей для заполнения </w:t>
      </w:r>
      <w:hyperlink w:anchor="P528">
        <w:r>
          <w:rPr>
            <w:color w:val="0000FF"/>
          </w:rPr>
          <w:t>таблицы 1.1</w:t>
        </w:r>
      </w:hyperlink>
      <w:r>
        <w:t xml:space="preserve">, </w:t>
      </w:r>
      <w:hyperlink w:anchor="P814">
        <w:r>
          <w:rPr>
            <w:color w:val="0000FF"/>
          </w:rPr>
          <w:t>таблицы 2</w:t>
        </w:r>
      </w:hyperlink>
      <w:r>
        <w:t xml:space="preserve"> и </w:t>
      </w:r>
      <w:hyperlink w:anchor="P1091">
        <w:r>
          <w:rPr>
            <w:color w:val="0000FF"/>
          </w:rPr>
          <w:t>таблицы 3</w:t>
        </w:r>
      </w:hyperlink>
      <w:r>
        <w:t xml:space="preserve"> Расчета указанные таблицы не заполняются и не представляются.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3. После заполнения </w:t>
      </w:r>
      <w:hyperlink w:anchor="P71">
        <w:r>
          <w:rPr>
            <w:color w:val="0000FF"/>
          </w:rPr>
          <w:t>Расчета</w:t>
        </w:r>
      </w:hyperlink>
      <w:r>
        <w:t xml:space="preserve"> проставляется сквозная нумерация заполненных страниц в </w:t>
      </w:r>
      <w:hyperlink w:anchor="P378">
        <w:r>
          <w:rPr>
            <w:color w:val="0000FF"/>
          </w:rPr>
          <w:t>поле</w:t>
        </w:r>
      </w:hyperlink>
      <w:r>
        <w:t xml:space="preserve"> "стр.".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 xml:space="preserve">В верхней части каждой заполняемой страницы </w:t>
      </w:r>
      <w:hyperlink w:anchor="P71">
        <w:r>
          <w:rPr>
            <w:color w:val="0000FF"/>
          </w:rPr>
          <w:t>Расчета</w:t>
        </w:r>
      </w:hyperlink>
      <w:r>
        <w:t xml:space="preserve"> поля "</w:t>
      </w:r>
      <w:hyperlink w:anchor="P38">
        <w:r>
          <w:rPr>
            <w:color w:val="0000FF"/>
          </w:rPr>
          <w:t>Регистрационный номер</w:t>
        </w:r>
      </w:hyperlink>
      <w:r>
        <w:t xml:space="preserve"> страхователя" и </w:t>
      </w:r>
      <w:hyperlink w:anchor="P62">
        <w:r>
          <w:rPr>
            <w:color w:val="0000FF"/>
          </w:rPr>
          <w:t>"Код подчиненности"</w:t>
        </w:r>
      </w:hyperlink>
      <w:r>
        <w:t xml:space="preserve"> заполняются в соответствии с выданным при регистрации в территориальном органе Фонда социального страхования Российской Федерации (далее - территориальный орган Фонда) уведомлением о регистрации в качестве страхователя.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конце каждой страницы </w:t>
      </w:r>
      <w:hyperlink w:anchor="P71">
        <w:r>
          <w:rPr>
            <w:color w:val="0000FF"/>
          </w:rPr>
          <w:t>Расчета</w:t>
        </w:r>
      </w:hyperlink>
      <w:r>
        <w:t xml:space="preserve"> проставляются подпись страхователя (правопреемника) либо его представителя и дата подписания </w:t>
      </w:r>
      <w:hyperlink w:anchor="P71">
        <w:r>
          <w:rPr>
            <w:color w:val="0000FF"/>
          </w:rPr>
          <w:t>Расчета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При обнаружении страхователем в поданном им в территориальный орган Фонда </w:t>
      </w:r>
      <w:hyperlink w:anchor="P71">
        <w:r>
          <w:rPr>
            <w:color w:val="0000FF"/>
          </w:rPr>
          <w:t>Расчете</w:t>
        </w:r>
      </w:hyperlink>
      <w:r>
        <w:t xml:space="preserve"> факта </w:t>
      </w:r>
      <w:proofErr w:type="spellStart"/>
      <w:r>
        <w:t>неотражения</w:t>
      </w:r>
      <w:proofErr w:type="spellEnd"/>
      <w:r>
        <w:t xml:space="preserve"> или неполноты отражения сведений, а также ошибок, приводящих к занижению суммы страховых взносов, подлежащей уплате, страхователь обязан внести необходимые изменения в </w:t>
      </w:r>
      <w:hyperlink w:anchor="P71">
        <w:r>
          <w:rPr>
            <w:color w:val="0000FF"/>
          </w:rPr>
          <w:t>Расчет</w:t>
        </w:r>
      </w:hyperlink>
      <w:r>
        <w:t xml:space="preserve"> и представить в территориальный орган </w:t>
      </w:r>
      <w:proofErr w:type="gramStart"/>
      <w:r>
        <w:t>Фонда</w:t>
      </w:r>
      <w:proofErr w:type="gramEnd"/>
      <w:r>
        <w:t xml:space="preserve"> уточненный </w:t>
      </w:r>
      <w:hyperlink w:anchor="P71">
        <w:r>
          <w:rPr>
            <w:color w:val="0000FF"/>
          </w:rPr>
          <w:t>Расчет</w:t>
        </w:r>
      </w:hyperlink>
      <w:r>
        <w:t xml:space="preserve"> в порядке, предусмотренном </w:t>
      </w:r>
      <w:hyperlink r:id="rId4">
        <w:r>
          <w:rPr>
            <w:color w:val="0000FF"/>
          </w:rPr>
          <w:t>статьей 24</w:t>
        </w:r>
      </w:hyperlink>
      <w:r>
        <w:t xml:space="preserve"> Федерального закона от 24 июля 1998 г. N 125-ФЗ "Об обязательном социальном </w:t>
      </w:r>
      <w:proofErr w:type="gramStart"/>
      <w:r>
        <w:t>страховании</w:t>
      </w:r>
      <w:proofErr w:type="gramEnd"/>
      <w:r>
        <w:t xml:space="preserve"> от несчастных случаев на производстве и профессиональных заболеваний" &lt;1&gt; (далее - Федеральный закон от 24 июля 1998 г. N 125-ФЗ).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&lt;1&gt; Собрание законодательства Российской Федерации, 1998, N 31, ст. 3803; 2022, N 1, ст. 43.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При обнаружении страхователем в поданном им в территориальный орган Фонда </w:t>
      </w:r>
      <w:hyperlink w:anchor="P71">
        <w:r>
          <w:rPr>
            <w:color w:val="0000FF"/>
          </w:rPr>
          <w:t>Расчете</w:t>
        </w:r>
      </w:hyperlink>
      <w:r>
        <w:t xml:space="preserve"> недостоверных сведений, а также ошибок, не приводящих к занижению суммы страховых взносов, подлежащей уплате, страхователь вправе внести необходимые изменения в </w:t>
      </w:r>
      <w:hyperlink w:anchor="P71">
        <w:r>
          <w:rPr>
            <w:color w:val="0000FF"/>
          </w:rPr>
          <w:t>Расчет</w:t>
        </w:r>
      </w:hyperlink>
      <w:r>
        <w:t xml:space="preserve"> и представить в территориальный орган </w:t>
      </w:r>
      <w:proofErr w:type="gramStart"/>
      <w:r>
        <w:t>Фонда</w:t>
      </w:r>
      <w:proofErr w:type="gramEnd"/>
      <w:r>
        <w:t xml:space="preserve"> уточненный </w:t>
      </w:r>
      <w:hyperlink w:anchor="P71">
        <w:r>
          <w:rPr>
            <w:color w:val="0000FF"/>
          </w:rPr>
          <w:t>Расчет</w:t>
        </w:r>
      </w:hyperlink>
      <w:r>
        <w:t xml:space="preserve"> в порядке, предусмотренном </w:t>
      </w:r>
      <w:hyperlink r:id="rId5">
        <w:r>
          <w:rPr>
            <w:color w:val="0000FF"/>
          </w:rPr>
          <w:t>статьей 24</w:t>
        </w:r>
      </w:hyperlink>
      <w:r>
        <w:t xml:space="preserve"> Федерального закона от 24 июля 1998 г. N 125-ФЗ.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1"/>
      </w:pPr>
      <w:r>
        <w:t>II. Заполнение титульного листа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lastRenderedPageBreak/>
        <w:t xml:space="preserve">4. Титульный </w:t>
      </w:r>
      <w:hyperlink w:anchor="P71">
        <w:r>
          <w:rPr>
            <w:color w:val="0000FF"/>
          </w:rPr>
          <w:t>лист</w:t>
        </w:r>
      </w:hyperlink>
      <w:r>
        <w:t xml:space="preserve"> Расчета заполняется страхователем, кроме </w:t>
      </w:r>
      <w:hyperlink w:anchor="P337">
        <w:r>
          <w:rPr>
            <w:color w:val="0000FF"/>
          </w:rPr>
          <w:t>подраздела</w:t>
        </w:r>
      </w:hyperlink>
      <w:r>
        <w:t xml:space="preserve"> "Заполняется работником территориального органа Фонда социального страхования Российской Федерации".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 При заполнении титульного </w:t>
      </w:r>
      <w:hyperlink w:anchor="P71">
        <w:r>
          <w:rPr>
            <w:color w:val="0000FF"/>
          </w:rPr>
          <w:t>листа</w:t>
        </w:r>
      </w:hyperlink>
      <w:r>
        <w:t xml:space="preserve"> Расчета: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5.1. В </w:t>
      </w:r>
      <w:hyperlink w:anchor="P38">
        <w:r>
          <w:rPr>
            <w:color w:val="0000FF"/>
          </w:rPr>
          <w:t>поле</w:t>
        </w:r>
      </w:hyperlink>
      <w:r>
        <w:t xml:space="preserve"> "Регистрационный номер страхователя" указывается регистрационный номер страхователя.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5.2. </w:t>
      </w:r>
      <w:hyperlink w:anchor="P62">
        <w:r>
          <w:rPr>
            <w:color w:val="0000FF"/>
          </w:rPr>
          <w:t>Поле</w:t>
        </w:r>
      </w:hyperlink>
      <w:r>
        <w:t xml:space="preserve"> "Код подчиненности" состоит из пяти ячеек и указывает на территориальный орган Фонда, в котором страхователь зарегистрирован в настоящее время.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5.3. В </w:t>
      </w:r>
      <w:hyperlink w:anchor="P74">
        <w:r>
          <w:rPr>
            <w:color w:val="0000FF"/>
          </w:rPr>
          <w:t>поле</w:t>
        </w:r>
      </w:hyperlink>
      <w:r>
        <w:t xml:space="preserve"> "Номер корректировки":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при первичном представлении </w:t>
      </w:r>
      <w:hyperlink w:anchor="P71">
        <w:r>
          <w:rPr>
            <w:color w:val="0000FF"/>
          </w:rPr>
          <w:t>Расчета</w:t>
        </w:r>
      </w:hyperlink>
      <w:r>
        <w:t xml:space="preserve"> указывается код 000;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 xml:space="preserve">при представлении в территориальный орган Фонда </w:t>
      </w:r>
      <w:hyperlink w:anchor="P71">
        <w:r>
          <w:rPr>
            <w:color w:val="0000FF"/>
          </w:rPr>
          <w:t>Расчета</w:t>
        </w:r>
      </w:hyperlink>
      <w:r>
        <w:t xml:space="preserve">, в котором отражены изменения в соответствии со </w:t>
      </w:r>
      <w:hyperlink r:id="rId6">
        <w:r>
          <w:rPr>
            <w:color w:val="0000FF"/>
          </w:rPr>
          <w:t>статьей 24</w:t>
        </w:r>
      </w:hyperlink>
      <w:r>
        <w:t xml:space="preserve"> Федерального закона от 24 июля 1998 г. N 125-ФЗ (уточненный </w:t>
      </w:r>
      <w:hyperlink w:anchor="P71">
        <w:r>
          <w:rPr>
            <w:color w:val="0000FF"/>
          </w:rPr>
          <w:t>Расчет</w:t>
        </w:r>
      </w:hyperlink>
      <w:r>
        <w:t xml:space="preserve"> за соответствующий период), проставляется номер, указывающий, какой по счету </w:t>
      </w:r>
      <w:hyperlink w:anchor="P71">
        <w:r>
          <w:rPr>
            <w:color w:val="0000FF"/>
          </w:rPr>
          <w:t>Расчет</w:t>
        </w:r>
      </w:hyperlink>
      <w:r>
        <w:t xml:space="preserve"> с учетом внесенных изменений и дополнений представляется страхователем в территориальный орган Фонда (например: 001, 002, 003,...010).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Уточненный </w:t>
      </w:r>
      <w:hyperlink w:anchor="P71">
        <w:r>
          <w:rPr>
            <w:color w:val="0000FF"/>
          </w:rPr>
          <w:t>Расчет</w:t>
        </w:r>
      </w:hyperlink>
      <w:r>
        <w:t xml:space="preserve"> представляется по форме, действовавшей в том периоде, за который выявлены ошибки (искажения).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5.4. В </w:t>
      </w:r>
      <w:hyperlink w:anchor="P79">
        <w:r>
          <w:rPr>
            <w:color w:val="0000FF"/>
          </w:rPr>
          <w:t>поле</w:t>
        </w:r>
      </w:hyperlink>
      <w:r>
        <w:t xml:space="preserve"> "Расчетный (отчетный) период (код)" проставляется период, за который представляется </w:t>
      </w:r>
      <w:hyperlink w:anchor="P71">
        <w:r>
          <w:rPr>
            <w:color w:val="0000FF"/>
          </w:rPr>
          <w:t>Расчет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Отчетными периодами признаются первый квартал, полугодие и девять месяцев календарного года, которые обозначаются соответственно, как "03", "06", "09". Расчетным периодом признается календарный год, который обозначается цифрой "12".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5.5. В </w:t>
      </w:r>
      <w:hyperlink w:anchor="P83">
        <w:r>
          <w:rPr>
            <w:color w:val="0000FF"/>
          </w:rPr>
          <w:t>поле</w:t>
        </w:r>
      </w:hyperlink>
      <w:r>
        <w:t xml:space="preserve"> "Календарный год" проставляется календарный год, за расчетный период которого представляется </w:t>
      </w:r>
      <w:hyperlink w:anchor="P71">
        <w:r>
          <w:rPr>
            <w:color w:val="0000FF"/>
          </w:rPr>
          <w:t>Расчет</w:t>
        </w:r>
      </w:hyperlink>
      <w:r>
        <w:t xml:space="preserve"> (уточненный Расчет).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5.6. </w:t>
      </w:r>
      <w:hyperlink w:anchor="P96">
        <w:r>
          <w:rPr>
            <w:color w:val="0000FF"/>
          </w:rPr>
          <w:t>Поле</w:t>
        </w:r>
      </w:hyperlink>
      <w:r>
        <w:t xml:space="preserve"> "Прекращение деятельности" заполняется только в случае прекращения деятельности организации - страхователя в связи с ликвидацией либо прекращением деятельности в качестве индивидуального предпринимателя в соответствии с </w:t>
      </w:r>
      <w:hyperlink r:id="rId7">
        <w:r>
          <w:rPr>
            <w:color w:val="0000FF"/>
          </w:rPr>
          <w:t>пунктом 15 статьи 22.1</w:t>
        </w:r>
      </w:hyperlink>
      <w:r>
        <w:t xml:space="preserve"> Федерального закона от 24 июля 1998 г. N 125-ФЗ &lt;2&gt;. В указанных случаях в данном </w:t>
      </w:r>
      <w:hyperlink w:anchor="P96">
        <w:r>
          <w:rPr>
            <w:color w:val="0000FF"/>
          </w:rPr>
          <w:t>поле</w:t>
        </w:r>
      </w:hyperlink>
      <w:r>
        <w:t xml:space="preserve"> проставляется буква "Л".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&lt;2&gt; Собрание законодательства Российской Федерации, 1998, N 31, ст. 3803; 2016, N 27, ст. 4183.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5.7. В </w:t>
      </w:r>
      <w:hyperlink w:anchor="P100">
        <w:r>
          <w:rPr>
            <w:color w:val="0000FF"/>
          </w:rPr>
          <w:t>поле</w:t>
        </w:r>
      </w:hyperlink>
      <w:r>
        <w:t xml:space="preserve"> "Полное или сокращенное (при наличии) наименование организации, обособленного подразделения/фамилия, имя, отчество (при наличии) индивидуального предпринимателя, физического лица" указывается наименование организации в соответствии с учредительными документами либо отделения иностранной организации, осуществляющей деятельность на территории Российской Федерации, обособленного подразделения; </w:t>
      </w:r>
      <w:proofErr w:type="gramStart"/>
      <w:r>
        <w:t xml:space="preserve">при подаче </w:t>
      </w:r>
      <w:hyperlink w:anchor="P71">
        <w:r>
          <w:rPr>
            <w:color w:val="0000FF"/>
          </w:rPr>
          <w:t>Расчета</w:t>
        </w:r>
      </w:hyperlink>
      <w:r>
        <w:t xml:space="preserve"> индивидуальным предпринимателем, адвокатом, нотариусом, занимающимся частной практикой, главой крестьянско-фермерского хозяйства, физическим лицом, не признаваемым индивидуальным предпринимателем, указывается его фамилия, имя, отчество (при наличии) (полностью, без сокращений) в соответствии с документом, удостоверяющим личность.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5.8. </w:t>
      </w:r>
      <w:proofErr w:type="gramStart"/>
      <w:r>
        <w:t xml:space="preserve">В </w:t>
      </w:r>
      <w:hyperlink w:anchor="P102">
        <w:r>
          <w:rPr>
            <w:color w:val="0000FF"/>
          </w:rPr>
          <w:t>поле</w:t>
        </w:r>
      </w:hyperlink>
      <w:r>
        <w:t xml:space="preserve"> "ИНН" (идентификационный номер налогоплательщика (далее - ИНН) для российской организации указывается ИНН в соответствии со свидетельством о постановке на учет российской организации в налоговом органе по месту ее нахождения, для иностранной организации - в соответствии со свидетельством о постановке на учет иностранной организации в налоговом органе.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Для физического лица, не признаваемого индивидуальным предпринимателем (далее - физическое лицо), индивидуального предпринимателя ИНН указывается в соответствии со свидетельством о постановке на учет в налоговом органе физического лица по месту жительства на территории Российской Федерации.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lastRenderedPageBreak/>
        <w:t xml:space="preserve">При заполнении организацией ИНН, </w:t>
      </w:r>
      <w:proofErr w:type="gramStart"/>
      <w:r>
        <w:t>который</w:t>
      </w:r>
      <w:proofErr w:type="gramEnd"/>
      <w:r>
        <w:t xml:space="preserve"> состоит из десяти знаков, в зоне из двенадцати ячеек, отведенных для записи показателя ИНН, в первых двух ячейках следует проставить нули (00).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5.9. В </w:t>
      </w:r>
      <w:hyperlink w:anchor="P140">
        <w:r>
          <w:rPr>
            <w:color w:val="0000FF"/>
          </w:rPr>
          <w:t>поле</w:t>
        </w:r>
      </w:hyperlink>
      <w:r>
        <w:t xml:space="preserve"> "КПП" (код причины постановки на учет) (далее - КПП) для российской организации указывается КПП в соответствии со свидетельством о постановке на учет российской организации в налоговом органе, для иностранной организации - в соответствии со свидетельством о постановке на учет иностранной организации в налоговом органе.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Для российской организации по месту нахождения обособленного подразделения КПП указывается </w:t>
      </w:r>
      <w:proofErr w:type="gramStart"/>
      <w:r>
        <w:t>в соответствии с уведомлением о постановке на учет российской организации в налоговом органе</w:t>
      </w:r>
      <w:proofErr w:type="gramEnd"/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5.10. В </w:t>
      </w:r>
      <w:hyperlink w:anchor="P160">
        <w:r>
          <w:rPr>
            <w:color w:val="0000FF"/>
          </w:rPr>
          <w:t>поле</w:t>
        </w:r>
      </w:hyperlink>
      <w:r>
        <w:t xml:space="preserve"> "ОГРН (ОГРНИП)" указывается основной государственный регистрационный номер (далее - ОГРН) в соответствии со свидетельством о государственной регистрации юридического лица, образованного в соответствии с законодательством Российской Федерации, по месту нахождения на территории Российской Федерации.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Для индивидуального предпринимателя основной государственный регистрационный номер индивидуального предпринимателя (далее - ОГРНИП) указывается в соответствии со свидетельством о государственной регистрации физического лица в качестве индивидуального предпринимателя.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При заполнении ОГРН юридического лица, </w:t>
      </w:r>
      <w:proofErr w:type="gramStart"/>
      <w:r>
        <w:t>который</w:t>
      </w:r>
      <w:proofErr w:type="gramEnd"/>
      <w:r>
        <w:t xml:space="preserve"> состоит из тринадцати знаков, в зоне из пятнадцати ячеек, отведенных для записи показателя ОГРН, в первых двух ячейках следует проставить нули (00).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5.11. В </w:t>
      </w:r>
      <w:hyperlink w:anchor="P117">
        <w:r>
          <w:rPr>
            <w:color w:val="0000FF"/>
          </w:rPr>
          <w:t>поле</w:t>
        </w:r>
      </w:hyperlink>
      <w:r>
        <w:t xml:space="preserve"> "Код по ОКВЭД" указывается код согласно Общероссийскому </w:t>
      </w:r>
      <w:hyperlink r:id="rId8">
        <w:r>
          <w:rPr>
            <w:color w:val="0000FF"/>
          </w:rPr>
          <w:t>классификатору</w:t>
        </w:r>
      </w:hyperlink>
      <w:r>
        <w:t xml:space="preserve"> видов экономической деятельности ОК 029-2014 (КДЕС</w:t>
      </w:r>
      <w:proofErr w:type="gramStart"/>
      <w:r>
        <w:t xml:space="preserve"> Р</w:t>
      </w:r>
      <w:proofErr w:type="gramEnd"/>
      <w:r>
        <w:t xml:space="preserve">ед. 2) по основному виду экономической деятельности страхователя, определяемому в соответствии с </w:t>
      </w:r>
      <w:hyperlink r:id="rId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 декабря 2005 г. N 713 "Об утверждении Правил отнесения видов экономической деятельности к классу профессионального риска" &lt;3&gt; и </w:t>
      </w:r>
      <w:hyperlink r:id="rId10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</w:t>
      </w:r>
      <w:proofErr w:type="gramStart"/>
      <w:r>
        <w:t xml:space="preserve">от 31 января 2006 г. N 55 "Об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единицами" &lt;4&gt; (далее - приказ </w:t>
      </w:r>
      <w:proofErr w:type="spellStart"/>
      <w:r>
        <w:t>Минздравсоцразвития</w:t>
      </w:r>
      <w:proofErr w:type="spellEnd"/>
      <w:r>
        <w:t xml:space="preserve"> России от 31 января 2006 г. N 55, код по ОКВЭД).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&lt;3&gt; Собрание законодательства Российской Федерации, 2005, N 50, ст. 5300; 2016, N 26, ст. 4057.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>&lt;4&gt; Зарегистрирован Министерством юстиции Российской Федерации 20 февраля 2006 г., регистрационный N 7522 (с изменениями, внесенными приказами Министерства здравоохранения и социального развития Российской Федерации от 1 августа 2008 г. N 376н (зарегистрирован Министерством юстиции Российской Федерации 15 августа 2008 г., регистрационный N 12133), от 22 июня 2011 г. N 606н (зарегистрирован Министерством юстиции Российской Федерации 3 августа 2011 г., регистрационный</w:t>
      </w:r>
      <w:proofErr w:type="gramEnd"/>
      <w:r>
        <w:t xml:space="preserve"> </w:t>
      </w:r>
      <w:proofErr w:type="gramStart"/>
      <w:r>
        <w:t>N 21550), от 25 октября 2011 г. N 1212н (зарегистрирован Министерством юстиции Российской Федерации 20 февраля 2012 г., регистрационный N 23266), приказом Министерства труда и социальной защиты Российской Федерации от 25 января 2017 г. N 75н (зарегистрирован Министерством юстиции Российской Федерации 14 февраля 2017 г., регистрационный N 45626).</w:t>
      </w:r>
      <w:proofErr w:type="gramEnd"/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Вновь созданные организации - страхователи по обязательному социальному страхованию от несчастных случаев на производстве и профессиональных заболеваний указывают код по данным органа государственной регистрации, а начиная со второго года деятельности - код, подтвержденный в </w:t>
      </w:r>
      <w:hyperlink r:id="rId11">
        <w:r>
          <w:rPr>
            <w:color w:val="0000FF"/>
          </w:rPr>
          <w:t>порядке</w:t>
        </w:r>
      </w:hyperlink>
      <w:r>
        <w:t xml:space="preserve">, установленном приказом </w:t>
      </w:r>
      <w:proofErr w:type="spellStart"/>
      <w:r>
        <w:t>Минздравсоцразвития</w:t>
      </w:r>
      <w:proofErr w:type="spellEnd"/>
      <w:r>
        <w:t xml:space="preserve"> России от 31 января 2006 г. N 55, в территориальных органах Фонда.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5.12. В </w:t>
      </w:r>
      <w:hyperlink w:anchor="P153">
        <w:r>
          <w:rPr>
            <w:color w:val="0000FF"/>
          </w:rPr>
          <w:t>поле</w:t>
        </w:r>
      </w:hyperlink>
      <w:r>
        <w:t xml:space="preserve"> "Бюджетная организация: 1 - Федеральный бюджет 2 - Бюджет субъекта Российской Федерации 3 - Бюджет муниципального образования 4 - Смешанное финансирование" проставляется признак страхователя, являющегося бюджетной организацией, в соответствии с </w:t>
      </w:r>
      <w:r>
        <w:lastRenderedPageBreak/>
        <w:t>источником финансирования.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5.13. В </w:t>
      </w:r>
      <w:hyperlink w:anchor="P197">
        <w:r>
          <w:rPr>
            <w:color w:val="0000FF"/>
          </w:rPr>
          <w:t>поле</w:t>
        </w:r>
      </w:hyperlink>
      <w:r>
        <w:t xml:space="preserve"> "Номер контактного телефона" указывается городской или мобильный номер телефона страхователя/правопреемника или представителя страхователя с кодом города, или оператора сотовой связи соответственно. Цифры заполняются в каждой ячейке без применения знаков "тире" и "скобка".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5.14. В </w:t>
      </w:r>
      <w:hyperlink w:anchor="P235">
        <w:r>
          <w:rPr>
            <w:color w:val="0000FF"/>
          </w:rPr>
          <w:t>полях</w:t>
        </w:r>
      </w:hyperlink>
      <w:r>
        <w:t>, отведенных для указания адреса регистрации: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юридических лиц - указывается адрес юридического лица/его обособленного подразделения;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физических лиц, индивидуальных предпринимателей - указывается адрес регистрации по месту жительства.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5.15. </w:t>
      </w:r>
      <w:proofErr w:type="gramStart"/>
      <w:r>
        <w:t xml:space="preserve">В </w:t>
      </w:r>
      <w:hyperlink w:anchor="P277">
        <w:r>
          <w:rPr>
            <w:color w:val="0000FF"/>
          </w:rPr>
          <w:t>поле</w:t>
        </w:r>
      </w:hyperlink>
      <w:r>
        <w:t xml:space="preserve"> "Среднесписочная численность работников" указывается среднесписочная численность работников, рассчитанная в соответствии с утвержденными уполномоченным Правительством Российской Федерации федеральным органом исполнительной власти </w:t>
      </w:r>
      <w:hyperlink r:id="rId12">
        <w:r>
          <w:rPr>
            <w:color w:val="0000FF"/>
          </w:rPr>
          <w:t>формами</w:t>
        </w:r>
      </w:hyperlink>
      <w:r>
        <w:t xml:space="preserve"> федерального статистического наблюдения и указаниями по их заполнению (</w:t>
      </w:r>
      <w:hyperlink r:id="rId13">
        <w:r>
          <w:rPr>
            <w:color w:val="0000FF"/>
          </w:rPr>
          <w:t>часть 4 статьи 6</w:t>
        </w:r>
      </w:hyperlink>
      <w:r>
        <w:t xml:space="preserve"> Федерального закона от 29 ноября 2007 г. N 282-ФЗ "Об официальном статистическом учете и системе государственной статистики в Российской Федерации" &lt;5&gt; (далее - Федеральный закон от</w:t>
      </w:r>
      <w:proofErr w:type="gramEnd"/>
      <w:r>
        <w:t xml:space="preserve"> </w:t>
      </w:r>
      <w:proofErr w:type="gramStart"/>
      <w:r>
        <w:t>29 ноября 2007 г. N 282-ФЗ) за период с начала года.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&lt;5&gt; Собрание законодательства Российской Федерации, 2007, N 49, ст. 6043; 2021, N 1, ст. 39.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В </w:t>
      </w:r>
      <w:hyperlink w:anchor="P269">
        <w:r>
          <w:rPr>
            <w:color w:val="0000FF"/>
          </w:rPr>
          <w:t>поле</w:t>
        </w:r>
      </w:hyperlink>
      <w:r>
        <w:t xml:space="preserve"> "Численность физических лиц, в пользу которых производятся выплаты и иные вознаграждения" указывается численность физических лиц, в пользу которых производятся выплаты и иные вознаграждения в соответствии с </w:t>
      </w:r>
      <w:hyperlink r:id="rId14">
        <w:r>
          <w:rPr>
            <w:color w:val="0000FF"/>
          </w:rPr>
          <w:t>пунктом 1 статьи 20.1</w:t>
        </w:r>
      </w:hyperlink>
      <w:r>
        <w:t xml:space="preserve"> Федерального закона от 24 июля 1998 г. N 125-ФЗ &lt;6&gt;, на отчетную дату.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&lt;6&gt; Собрание законодательства Российской Федерации, 1998, N 31, ст. 3803; 2010, N 50, ст. 6606; 2016, N 1, ст. 14.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proofErr w:type="gramStart"/>
      <w:r>
        <w:t>В полях "</w:t>
      </w:r>
      <w:hyperlink w:anchor="P292">
        <w:r>
          <w:rPr>
            <w:color w:val="0000FF"/>
          </w:rPr>
          <w:t>Численность</w:t>
        </w:r>
      </w:hyperlink>
      <w:r>
        <w:t xml:space="preserve"> работающих инвалидов", "</w:t>
      </w:r>
      <w:hyperlink w:anchor="P321">
        <w:r>
          <w:rPr>
            <w:color w:val="0000FF"/>
          </w:rPr>
          <w:t>Численность</w:t>
        </w:r>
      </w:hyperlink>
      <w:r>
        <w:t xml:space="preserve"> работников, занятых на работах с вредными и (или) опасными производственными факторами" указывается списочная численность работающих инвалидов, работников, занятых на работах с вредными и (или) опасными производственными факторами, рассчитанная в соответствии с утвержденными уполномоченным Правительством Российской Федерации федеральным органом исполнительной власти формами федерального статистического наблюдения и указаниями по их заполнению (</w:t>
      </w:r>
      <w:hyperlink r:id="rId15">
        <w:r>
          <w:rPr>
            <w:color w:val="0000FF"/>
          </w:rPr>
          <w:t>часть 4 статьи 6</w:t>
        </w:r>
      </w:hyperlink>
      <w:r>
        <w:t xml:space="preserve"> Федерального</w:t>
      </w:r>
      <w:proofErr w:type="gramEnd"/>
      <w:r>
        <w:t xml:space="preserve"> закона от 29 ноября 2007 г. N 282-ФЗ) на отчетную дату.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5.16. Информация о количестве страниц представленного Расчета и количестве прилагаемых листов подтверждающих документов указывается в полях "</w:t>
      </w:r>
      <w:hyperlink w:anchor="P300">
        <w:r>
          <w:rPr>
            <w:color w:val="0000FF"/>
          </w:rPr>
          <w:t>Расчет</w:t>
        </w:r>
      </w:hyperlink>
      <w:r>
        <w:t xml:space="preserve"> представлен </w:t>
      </w:r>
      <w:proofErr w:type="gramStart"/>
      <w:r>
        <w:t>на</w:t>
      </w:r>
      <w:proofErr w:type="gramEnd"/>
      <w:r>
        <w:t>" и "</w:t>
      </w:r>
      <w:hyperlink w:anchor="P329">
        <w:r>
          <w:rPr>
            <w:color w:val="0000FF"/>
          </w:rPr>
          <w:t>с приложением</w:t>
        </w:r>
      </w:hyperlink>
      <w:r>
        <w:t xml:space="preserve"> подтверждающих документов или их копий на".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5.17. В </w:t>
      </w:r>
      <w:hyperlink w:anchor="P337">
        <w:r>
          <w:rPr>
            <w:color w:val="0000FF"/>
          </w:rPr>
          <w:t>поле</w:t>
        </w:r>
      </w:hyperlink>
      <w:r>
        <w:t xml:space="preserve"> "Достоверность и полноту сведений, указанных в настоящем расчете, подтверждаю":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 xml:space="preserve">в </w:t>
      </w:r>
      <w:hyperlink w:anchor="P343">
        <w:r>
          <w:rPr>
            <w:color w:val="0000FF"/>
          </w:rPr>
          <w:t>поле</w:t>
        </w:r>
      </w:hyperlink>
      <w:r>
        <w:t xml:space="preserve"> "1-страхователь", "2-представитель страхователя", "3-правопреемник" в случае подтверждения достоверности и полноты сведений, содержащихся в Расчете, руководителем организации, индивидуальным предпринимателем или физическим лицом, проставляется цифра "1"; в случае подтверждения достоверности и полноты сведений представителем страхователя проставляется цифра "2"; в случае подтверждения достоверности и полноты сведений правопреемником ликвидированной организации проставляется цифра "3";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 xml:space="preserve">в </w:t>
      </w:r>
      <w:hyperlink w:anchor="P351">
        <w:r>
          <w:rPr>
            <w:color w:val="0000FF"/>
          </w:rPr>
          <w:t>поле</w:t>
        </w:r>
      </w:hyperlink>
      <w:r>
        <w:t xml:space="preserve"> "Фамилия, имя, отчество (при наличии) руководителя организации, индивидуального предпринимателя, физического лица, представителя страхователя" при подтверждении достоверности и полноты сведений, содержащихся в Расчете: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руководителем организации - страхователем/правопреемником - указываются фамилия, имя, отчество (при наличии) руководителя организации полностью в соответствии с учредительными </w:t>
      </w:r>
      <w:r>
        <w:lastRenderedPageBreak/>
        <w:t>документами;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>физическим лицом, индивидуальным предпринимателем - указываются фамилия, имя, отчество (при наличии) физического лица, индивидуального предпринимателя;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представителем страхователя/правопреемника - физическим лицом - указывается фамилия, имя, отчество (последнее при наличии) физического лица в соответствии с документом, удостоверяющим личность;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представителем страхователя/правопреемника - юридическим лицом - указывается наименование данного юридического лица в соответствии с учредительными документами, ставится печать организации (при наличии);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</w:t>
      </w:r>
      <w:hyperlink w:anchor="P358">
        <w:r>
          <w:rPr>
            <w:color w:val="0000FF"/>
          </w:rPr>
          <w:t>полях</w:t>
        </w:r>
      </w:hyperlink>
      <w:r>
        <w:t xml:space="preserve"> "Подпись", "Дата", "М.П." проставляется подпись страхователя/правопреемника либо его представителя, дата подписания </w:t>
      </w:r>
      <w:hyperlink w:anchor="P71">
        <w:r>
          <w:rPr>
            <w:color w:val="0000FF"/>
          </w:rPr>
          <w:t>Расчета</w:t>
        </w:r>
      </w:hyperlink>
      <w:r>
        <w:t xml:space="preserve">; в случае подачи </w:t>
      </w:r>
      <w:hyperlink w:anchor="P71">
        <w:r>
          <w:rPr>
            <w:color w:val="0000FF"/>
          </w:rPr>
          <w:t>Расчета</w:t>
        </w:r>
      </w:hyperlink>
      <w:r>
        <w:t xml:space="preserve"> организацией - ставится печать (при ее наличии);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</w:t>
      </w:r>
      <w:hyperlink w:anchor="P361">
        <w:r>
          <w:rPr>
            <w:color w:val="0000FF"/>
          </w:rPr>
          <w:t>поле</w:t>
        </w:r>
      </w:hyperlink>
      <w:r>
        <w:t xml:space="preserve"> "Документ, подтверждающий полномочия представителя" указывается вид документа, подтверждающего полномочия представителя страхователя/правопреемника.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5.18. </w:t>
      </w:r>
      <w:hyperlink w:anchor="P337">
        <w:r>
          <w:rPr>
            <w:color w:val="0000FF"/>
          </w:rPr>
          <w:t>Поле</w:t>
        </w:r>
      </w:hyperlink>
      <w:r>
        <w:t xml:space="preserve"> "Заполняется работником территориального </w:t>
      </w:r>
      <w:proofErr w:type="gramStart"/>
      <w:r>
        <w:t>органа Фонда социального страхования Российской Федерации Сведения</w:t>
      </w:r>
      <w:proofErr w:type="gramEnd"/>
      <w:r>
        <w:t xml:space="preserve"> о представлении расчета" заполняется при представлении </w:t>
      </w:r>
      <w:hyperlink w:anchor="P71">
        <w:r>
          <w:rPr>
            <w:color w:val="0000FF"/>
          </w:rPr>
          <w:t>Расчета</w:t>
        </w:r>
      </w:hyperlink>
      <w:r>
        <w:t xml:space="preserve"> на бумажном носителе: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</w:t>
      </w:r>
      <w:hyperlink w:anchor="P344">
        <w:r>
          <w:rPr>
            <w:color w:val="0000FF"/>
          </w:rPr>
          <w:t>поле</w:t>
        </w:r>
      </w:hyperlink>
      <w:r>
        <w:t xml:space="preserve"> "Данный расчет представлен (код)" указывается способ представления ("01" - лично или через представителя страхователя в территориальный орган Фонда, "02" - почтовым отправлением, "03" - в многофункциональный центр);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</w:t>
      </w:r>
      <w:hyperlink w:anchor="P348">
        <w:r>
          <w:rPr>
            <w:color w:val="0000FF"/>
          </w:rPr>
          <w:t>поле</w:t>
        </w:r>
      </w:hyperlink>
      <w:r>
        <w:t xml:space="preserve"> "с приложением подтверждающих документов или их копий на листах" указывается количество листов, подтверждающих документов или их копий, приложенных к </w:t>
      </w:r>
      <w:hyperlink w:anchor="P71">
        <w:r>
          <w:rPr>
            <w:color w:val="0000FF"/>
          </w:rPr>
          <w:t>Расчету</w:t>
        </w:r>
      </w:hyperlink>
      <w:r>
        <w:t>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 </w:t>
      </w:r>
      <w:hyperlink w:anchor="P358">
        <w:r>
          <w:rPr>
            <w:color w:val="0000FF"/>
          </w:rPr>
          <w:t>поле</w:t>
        </w:r>
      </w:hyperlink>
      <w:r>
        <w:t xml:space="preserve"> "Дата представления расчета" проставляется: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дата представления </w:t>
      </w:r>
      <w:hyperlink w:anchor="P71">
        <w:r>
          <w:rPr>
            <w:color w:val="0000FF"/>
          </w:rPr>
          <w:t>Расчета</w:t>
        </w:r>
      </w:hyperlink>
      <w:r>
        <w:t xml:space="preserve"> лично или через представителя страхователя;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дата отправки почтового отправления с описью вложения при отправке </w:t>
      </w:r>
      <w:hyperlink w:anchor="P71">
        <w:r>
          <w:rPr>
            <w:color w:val="0000FF"/>
          </w:rPr>
          <w:t>Расчета</w:t>
        </w:r>
      </w:hyperlink>
      <w:r>
        <w:t xml:space="preserve"> по почте;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дата представления </w:t>
      </w:r>
      <w:hyperlink w:anchor="P71">
        <w:r>
          <w:rPr>
            <w:color w:val="0000FF"/>
          </w:rPr>
          <w:t>Расчета</w:t>
        </w:r>
      </w:hyperlink>
      <w:r>
        <w:t xml:space="preserve"> в многофункциональный центр предоставления государственных и муниципальных услуг.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Кроме того, в данном </w:t>
      </w:r>
      <w:hyperlink w:anchor="P358">
        <w:r>
          <w:rPr>
            <w:color w:val="0000FF"/>
          </w:rPr>
          <w:t>разделе</w:t>
        </w:r>
      </w:hyperlink>
      <w:r>
        <w:t xml:space="preserve"> указывается фамилия, имя и отчество (при наличии) работника территориального органа Фонда, принявшего Расчет, ставится его подпись.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1"/>
      </w:pPr>
      <w:r>
        <w:t>III. Заполнение таблицы 1 "Расчет сумм страховых</w:t>
      </w:r>
    </w:p>
    <w:p w:rsidR="007F2C20" w:rsidRDefault="007F2C20">
      <w:pPr>
        <w:pStyle w:val="ConsPlusTitle"/>
        <w:jc w:val="center"/>
      </w:pPr>
      <w:r>
        <w:t>взносов"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6. Страхователь, имеющий самостоятельные классификационные единицы, выделенные в соответствии с </w:t>
      </w:r>
      <w:hyperlink r:id="rId16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31 января 2006 г. N 55, представляет </w:t>
      </w:r>
      <w:hyperlink w:anchor="P71">
        <w:r>
          <w:rPr>
            <w:color w:val="0000FF"/>
          </w:rPr>
          <w:t>Расчет</w:t>
        </w:r>
      </w:hyperlink>
      <w:r>
        <w:t>, составленный в целом по организации и по каждому подразделению страхователя, являющемуся самостоятельной классификационной единицей.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Страхователи, у которых структурные подразделения были выделены в самостоятельные классификационные единицы (СКЕ), заполнена и представлена </w:t>
      </w:r>
      <w:hyperlink w:anchor="P528">
        <w:r>
          <w:rPr>
            <w:color w:val="0000FF"/>
          </w:rPr>
          <w:t>таблица 1.1</w:t>
        </w:r>
      </w:hyperlink>
      <w:r>
        <w:t xml:space="preserve">. "Расшифровка сведений об облагаемой базе для исчисления страховых взносов и исчисленных страховых взносах для организаций с выделенными самостоятельными классификационными единицами (СКЕ)", </w:t>
      </w:r>
      <w:hyperlink w:anchor="P452">
        <w:r>
          <w:rPr>
            <w:color w:val="0000FF"/>
          </w:rPr>
          <w:t>строки 5</w:t>
        </w:r>
      </w:hyperlink>
      <w:r>
        <w:t xml:space="preserve">, </w:t>
      </w:r>
      <w:hyperlink w:anchor="P455">
        <w:r>
          <w:rPr>
            <w:color w:val="0000FF"/>
          </w:rPr>
          <w:t>6</w:t>
        </w:r>
      </w:hyperlink>
      <w:r>
        <w:t xml:space="preserve">, </w:t>
      </w:r>
      <w:hyperlink w:anchor="P458">
        <w:r>
          <w:rPr>
            <w:color w:val="0000FF"/>
          </w:rPr>
          <w:t>7</w:t>
        </w:r>
      </w:hyperlink>
      <w:r>
        <w:t xml:space="preserve"> и </w:t>
      </w:r>
      <w:hyperlink w:anchor="P461">
        <w:r>
          <w:rPr>
            <w:color w:val="0000FF"/>
          </w:rPr>
          <w:t>8 таблицы 1</w:t>
        </w:r>
      </w:hyperlink>
      <w:r>
        <w:t xml:space="preserve"> не заполняют.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 При заполнении </w:t>
      </w:r>
      <w:hyperlink w:anchor="P411">
        <w:r>
          <w:rPr>
            <w:color w:val="0000FF"/>
          </w:rPr>
          <w:t>таблицы</w:t>
        </w:r>
      </w:hyperlink>
      <w:r>
        <w:t>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7.1. В </w:t>
      </w:r>
      <w:hyperlink w:anchor="P427">
        <w:r>
          <w:rPr>
            <w:color w:val="0000FF"/>
          </w:rPr>
          <w:t>строке 1</w:t>
        </w:r>
      </w:hyperlink>
      <w:r>
        <w:t xml:space="preserve"> в соответствующих графах отражается сумма выплат и иных вознаграждений, начисленных в пользу физических лиц в соответствии со </w:t>
      </w:r>
      <w:hyperlink r:id="rId17">
        <w:r>
          <w:rPr>
            <w:color w:val="0000FF"/>
          </w:rPr>
          <w:t>статьей 20.1</w:t>
        </w:r>
      </w:hyperlink>
      <w:r>
        <w:t xml:space="preserve"> Федерального закона от 24 июля 1998 г. N 125-ФЗ &lt;7&gt; нарастающим итогом с начала расчетного периода и за каждый из последних трех месяцев отчетного периода.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lastRenderedPageBreak/>
        <w:t>&lt;7&gt; Собрание законодательства Российской Федерации, 1998, N 31, ст. 3803; 2010, N 50, ст. 6606; 2016, N 1, ст. 147.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7.2. В </w:t>
      </w:r>
      <w:hyperlink w:anchor="P433">
        <w:r>
          <w:rPr>
            <w:color w:val="0000FF"/>
          </w:rPr>
          <w:t>строке 2</w:t>
        </w:r>
      </w:hyperlink>
      <w:r>
        <w:t xml:space="preserve"> в соответствующих графах отражается сумма, не подлежащая обложению страховыми взносами в соответствии со </w:t>
      </w:r>
      <w:hyperlink r:id="rId18">
        <w:r>
          <w:rPr>
            <w:color w:val="0000FF"/>
          </w:rPr>
          <w:t>статьей 20.2</w:t>
        </w:r>
      </w:hyperlink>
      <w:r>
        <w:t xml:space="preserve"> Федерального закона от 24 июля 1998 г. N 125-ФЗ &lt;8&gt;.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&lt;8&gt; Собрание законодательства Российской Федерации, 1998, N 31, ст. 3803; 2010, N 50, ст. 6606; 2014, N 30, ст. 4217.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7.3. В </w:t>
      </w:r>
      <w:hyperlink w:anchor="P439">
        <w:r>
          <w:rPr>
            <w:color w:val="0000FF"/>
          </w:rPr>
          <w:t>строке 3</w:t>
        </w:r>
      </w:hyperlink>
      <w:r>
        <w:t xml:space="preserve"> отражается база для исчисления страховых взносов, которая определяется как разница показателей строк (</w:t>
      </w:r>
      <w:hyperlink w:anchor="P427">
        <w:r>
          <w:rPr>
            <w:color w:val="0000FF"/>
          </w:rPr>
          <w:t>строка 1</w:t>
        </w:r>
      </w:hyperlink>
      <w:r>
        <w:t xml:space="preserve"> - </w:t>
      </w:r>
      <w:hyperlink w:anchor="P433">
        <w:r>
          <w:rPr>
            <w:color w:val="0000FF"/>
          </w:rPr>
          <w:t>строка 2</w:t>
        </w:r>
      </w:hyperlink>
      <w:r>
        <w:t>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7.4. По </w:t>
      </w:r>
      <w:hyperlink w:anchor="P446">
        <w:r>
          <w:rPr>
            <w:color w:val="0000FF"/>
          </w:rPr>
          <w:t>строке 4</w:t>
        </w:r>
      </w:hyperlink>
      <w:r>
        <w:t xml:space="preserve"> в соответствующих графах отражается сумма выплат в пользу работающих инвалидов.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7.5. В </w:t>
      </w:r>
      <w:hyperlink w:anchor="P452">
        <w:r>
          <w:rPr>
            <w:color w:val="0000FF"/>
          </w:rPr>
          <w:t>строке 5</w:t>
        </w:r>
      </w:hyperlink>
      <w:r>
        <w:t xml:space="preserve"> указывается размер страхового тарифа, который устанавливается в зависимости от класса профессионального риска, к которому относится страхователь (обособленное подразделение).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7.6. </w:t>
      </w:r>
      <w:proofErr w:type="gramStart"/>
      <w:r>
        <w:t xml:space="preserve">В </w:t>
      </w:r>
      <w:hyperlink w:anchor="P455">
        <w:r>
          <w:rPr>
            <w:color w:val="0000FF"/>
          </w:rPr>
          <w:t>строке 6</w:t>
        </w:r>
      </w:hyperlink>
      <w:r>
        <w:t xml:space="preserve"> проставляется процент скидки к страховому тарифу, установленной территориальным органом Фонда на текущий календарный год в соответствии с </w:t>
      </w:r>
      <w:hyperlink r:id="rId19">
        <w:r>
          <w:rPr>
            <w:color w:val="0000FF"/>
          </w:rPr>
          <w:t>Правилами</w:t>
        </w:r>
      </w:hyperlink>
      <w:r>
        <w:t xml:space="preserve">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заболеваний, утвержденными постановлением Правительства Российской Федерации от 30 мая 2012 г. N 524 &lt;9&gt; (далее - Правила);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&lt;9&gt; Собрание законодательства Российской Федерации, 2012, N 23, ст. 3021; 2018, N 25, ст. 3687.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7.7. В </w:t>
      </w:r>
      <w:hyperlink w:anchor="P458">
        <w:r>
          <w:rPr>
            <w:color w:val="0000FF"/>
          </w:rPr>
          <w:t>строке 7</w:t>
        </w:r>
      </w:hyperlink>
      <w:r>
        <w:t xml:space="preserve"> проставляется процент надбавки к страховому тарифу, установленной территориальным органом Фонда на текущий календарный год в соответствии с </w:t>
      </w:r>
      <w:hyperlink r:id="rId20">
        <w:r>
          <w:rPr>
            <w:color w:val="0000FF"/>
          </w:rPr>
          <w:t>Правилами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7.8. В </w:t>
      </w:r>
      <w:hyperlink w:anchor="P461">
        <w:r>
          <w:rPr>
            <w:color w:val="0000FF"/>
          </w:rPr>
          <w:t>строке 8</w:t>
        </w:r>
      </w:hyperlink>
      <w:r>
        <w:t xml:space="preserve"> указывается размер страхового тарифа с учетом установленной скидки или надбавки к страховому тарифу. Данные заполняются с тремя десятичными знаками после запятой.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7.9. В </w:t>
      </w:r>
      <w:hyperlink w:anchor="P464">
        <w:r>
          <w:rPr>
            <w:color w:val="0000FF"/>
          </w:rPr>
          <w:t>строке 9</w:t>
        </w:r>
      </w:hyperlink>
      <w:r>
        <w:t xml:space="preserve"> в соответствующих графах отражаются суммы исчисленных страховых взносов на обязательное социальное страхование от несчастных случаев на производстве и профессиональных заболеваний, нарастающим итогом с начала расчетного периода, а также за первый, второй и третий месяц из последних трех месяцев расчетного (отчетного) периода соответственно.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2"/>
      </w:pPr>
      <w:r>
        <w:t>Заполнение таблицы 1.1. "Расшифровка сведений</w:t>
      </w:r>
    </w:p>
    <w:p w:rsidR="007F2C20" w:rsidRDefault="007F2C20">
      <w:pPr>
        <w:pStyle w:val="ConsPlusTitle"/>
        <w:jc w:val="center"/>
      </w:pPr>
      <w:r>
        <w:t>об облагаемой базе для исчисления страховых взносов</w:t>
      </w:r>
    </w:p>
    <w:p w:rsidR="007F2C20" w:rsidRDefault="007F2C20">
      <w:pPr>
        <w:pStyle w:val="ConsPlusTitle"/>
        <w:jc w:val="center"/>
      </w:pPr>
      <w:r>
        <w:t xml:space="preserve">и исчисленных страховых </w:t>
      </w:r>
      <w:proofErr w:type="gramStart"/>
      <w:r>
        <w:t>взносах</w:t>
      </w:r>
      <w:proofErr w:type="gramEnd"/>
      <w:r>
        <w:t xml:space="preserve"> для организаций</w:t>
      </w:r>
    </w:p>
    <w:p w:rsidR="007F2C20" w:rsidRDefault="007F2C20">
      <w:pPr>
        <w:pStyle w:val="ConsPlusTitle"/>
        <w:jc w:val="center"/>
      </w:pPr>
      <w:r>
        <w:t>с выделенными самостоятельными классификационными</w:t>
      </w:r>
    </w:p>
    <w:p w:rsidR="007F2C20" w:rsidRDefault="007F2C20">
      <w:pPr>
        <w:pStyle w:val="ConsPlusTitle"/>
        <w:jc w:val="center"/>
      </w:pPr>
      <w:r>
        <w:t>единицами (СКЕ)"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8. </w:t>
      </w:r>
      <w:hyperlink w:anchor="P528">
        <w:r>
          <w:rPr>
            <w:color w:val="0000FF"/>
          </w:rPr>
          <w:t>Таблица</w:t>
        </w:r>
      </w:hyperlink>
      <w:r>
        <w:t xml:space="preserve"> заполняется страхователями, у которых структурные подразделения были выделены в самостоятельные классификационные единицы (СКЕ).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 При заполнении </w:t>
      </w:r>
      <w:hyperlink w:anchor="P528">
        <w:r>
          <w:rPr>
            <w:color w:val="0000FF"/>
          </w:rPr>
          <w:t>таблицы</w:t>
        </w:r>
      </w:hyperlink>
      <w:r>
        <w:t>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9.1. В </w:t>
      </w:r>
      <w:hyperlink w:anchor="P635">
        <w:r>
          <w:rPr>
            <w:color w:val="0000FF"/>
          </w:rPr>
          <w:t>первой строке</w:t>
        </w:r>
      </w:hyperlink>
      <w:r>
        <w:t xml:space="preserve"> "Основной ВЭД" указываются данные, относящиеся к той части производства (деятельности), которая осуществляется в соответствии с основным видом экономической деятельности страхователя и не выделена в самостоятельную классификационную единицу (СКЕ).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9.2. Во </w:t>
      </w:r>
      <w:hyperlink w:anchor="P659">
        <w:r>
          <w:rPr>
            <w:color w:val="0000FF"/>
          </w:rPr>
          <w:t>второй</w:t>
        </w:r>
      </w:hyperlink>
      <w:r>
        <w:t xml:space="preserve"> и следующих строках указываются данные, относящиеся к той части производства (деятельности), которая выделена в самостоятельные классификационные единицы </w:t>
      </w:r>
      <w:r>
        <w:lastRenderedPageBreak/>
        <w:t>(СКЕ) и осуществляется в соответствии с видом экономической деятельности самостоятельных классификационных единиц (СКЕ).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9.3. В </w:t>
      </w:r>
      <w:hyperlink w:anchor="P563">
        <w:r>
          <w:rPr>
            <w:color w:val="0000FF"/>
          </w:rPr>
          <w:t>графе 1</w:t>
        </w:r>
      </w:hyperlink>
      <w:r>
        <w:t xml:space="preserve"> указывается номер по порядку.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9.4. В </w:t>
      </w:r>
      <w:hyperlink w:anchor="P564">
        <w:r>
          <w:rPr>
            <w:color w:val="0000FF"/>
          </w:rPr>
          <w:t>графе 2</w:t>
        </w:r>
      </w:hyperlink>
      <w:r>
        <w:t xml:space="preserve"> указывается наименование вида экономической деятельности основной организации в </w:t>
      </w:r>
      <w:hyperlink w:anchor="P611">
        <w:r>
          <w:rPr>
            <w:color w:val="0000FF"/>
          </w:rPr>
          <w:t>строке</w:t>
        </w:r>
      </w:hyperlink>
      <w:r>
        <w:t xml:space="preserve"> "Основной ВЭД" и в следующих строках - виды экономической деятельности выделенных самостоятельных классификационных единиц (СКЕ) страхователя.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9.5. В </w:t>
      </w:r>
      <w:hyperlink w:anchor="P565">
        <w:r>
          <w:rPr>
            <w:color w:val="0000FF"/>
          </w:rPr>
          <w:t>графе 3</w:t>
        </w:r>
      </w:hyperlink>
      <w:r>
        <w:t xml:space="preserve"> указывается код по </w:t>
      </w:r>
      <w:hyperlink r:id="rId21">
        <w:r>
          <w:rPr>
            <w:color w:val="0000FF"/>
          </w:rPr>
          <w:t>ОКВЭД</w:t>
        </w:r>
      </w:hyperlink>
      <w:r>
        <w:t xml:space="preserve"> страхователя, а также по каждой самостоятельной классификационной единице (СКЕ).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9.6. В </w:t>
      </w:r>
      <w:hyperlink w:anchor="P566">
        <w:r>
          <w:rPr>
            <w:color w:val="0000FF"/>
          </w:rPr>
          <w:t>графе 4</w:t>
        </w:r>
      </w:hyperlink>
      <w:r>
        <w:t xml:space="preserve"> указывается наименование структурного подразделения - самостоятельной классификационной единицы (СКЕ); по </w:t>
      </w:r>
      <w:hyperlink w:anchor="P611">
        <w:r>
          <w:rPr>
            <w:color w:val="0000FF"/>
          </w:rPr>
          <w:t>строке</w:t>
        </w:r>
      </w:hyperlink>
      <w:r>
        <w:t xml:space="preserve"> "основной ВЭД" указывается наименование организации.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9.7. В </w:t>
      </w:r>
      <w:hyperlink w:anchor="P567">
        <w:r>
          <w:rPr>
            <w:color w:val="0000FF"/>
          </w:rPr>
          <w:t>графе 5</w:t>
        </w:r>
      </w:hyperlink>
      <w:r>
        <w:t xml:space="preserve"> указывается размер страхового тарифа, который устанавливается в зависимости от класса профессионального риска, к которому относится страхователь и его самостоятельные классификационные единицы (СКЕ).</w:t>
      </w:r>
    </w:p>
    <w:p w:rsidR="007F2C20" w:rsidRDefault="007F2C20">
      <w:pPr>
        <w:pStyle w:val="ConsPlusNormal"/>
        <w:spacing w:before="200"/>
        <w:ind w:firstLine="540"/>
        <w:jc w:val="both"/>
      </w:pPr>
      <w:hyperlink w:anchor="P568">
        <w:r>
          <w:rPr>
            <w:color w:val="0000FF"/>
          </w:rPr>
          <w:t>Графы 6</w:t>
        </w:r>
      </w:hyperlink>
      <w:r>
        <w:t xml:space="preserve">, </w:t>
      </w:r>
      <w:hyperlink w:anchor="P569">
        <w:r>
          <w:rPr>
            <w:color w:val="0000FF"/>
          </w:rPr>
          <w:t>7</w:t>
        </w:r>
      </w:hyperlink>
      <w:r>
        <w:t xml:space="preserve">, </w:t>
      </w:r>
      <w:hyperlink w:anchor="P570">
        <w:r>
          <w:rPr>
            <w:color w:val="0000FF"/>
          </w:rPr>
          <w:t>8</w:t>
        </w:r>
      </w:hyperlink>
      <w:r>
        <w:t xml:space="preserve"> заполняются только по </w:t>
      </w:r>
      <w:hyperlink w:anchor="P611">
        <w:r>
          <w:rPr>
            <w:color w:val="0000FF"/>
          </w:rPr>
          <w:t>строке</w:t>
        </w:r>
      </w:hyperlink>
      <w:r>
        <w:t xml:space="preserve"> "основной ВЭД" по основному виду деятельности организации.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9.8. В </w:t>
      </w:r>
      <w:hyperlink w:anchor="P568">
        <w:r>
          <w:rPr>
            <w:color w:val="0000FF"/>
          </w:rPr>
          <w:t>графе 6</w:t>
        </w:r>
      </w:hyperlink>
      <w:r>
        <w:t xml:space="preserve"> проставляется процент скидки к страховому тарифу, установленной территориальным органом Фонда на текущий календарный год в соответствии с </w:t>
      </w:r>
      <w:hyperlink r:id="rId22">
        <w:r>
          <w:rPr>
            <w:color w:val="0000FF"/>
          </w:rPr>
          <w:t>Правилами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9.9. В </w:t>
      </w:r>
      <w:hyperlink w:anchor="P569">
        <w:r>
          <w:rPr>
            <w:color w:val="0000FF"/>
          </w:rPr>
          <w:t>графе 7</w:t>
        </w:r>
      </w:hyperlink>
      <w:r>
        <w:t xml:space="preserve"> проставляется процент надбавки к страховому тарифу, установленной территориальным органом Фонда на текущий календарный год в соответствии с </w:t>
      </w:r>
      <w:hyperlink r:id="rId23">
        <w:r>
          <w:rPr>
            <w:color w:val="0000FF"/>
          </w:rPr>
          <w:t>Правилами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9.10. В </w:t>
      </w:r>
      <w:hyperlink w:anchor="P570">
        <w:r>
          <w:rPr>
            <w:color w:val="0000FF"/>
          </w:rPr>
          <w:t>графе 8</w:t>
        </w:r>
      </w:hyperlink>
      <w:r>
        <w:t xml:space="preserve"> указывается размер страхового тарифа с учетом скидки (надбавки) по основному виду экономической деятельности, заполняется с тремя десятичными знаками после запятой.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При этом указывать размер страхового тарифа в </w:t>
      </w:r>
      <w:hyperlink w:anchor="P461">
        <w:r>
          <w:rPr>
            <w:color w:val="0000FF"/>
          </w:rPr>
          <w:t>строке 8 таблицы 1</w:t>
        </w:r>
      </w:hyperlink>
      <w:r>
        <w:t xml:space="preserve"> не требуется.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9.11. </w:t>
      </w:r>
      <w:proofErr w:type="gramStart"/>
      <w:r>
        <w:t xml:space="preserve">В </w:t>
      </w:r>
      <w:hyperlink w:anchor="P571">
        <w:r>
          <w:rPr>
            <w:color w:val="0000FF"/>
          </w:rPr>
          <w:t>графах 9</w:t>
        </w:r>
      </w:hyperlink>
      <w:r>
        <w:t xml:space="preserve"> - </w:t>
      </w:r>
      <w:hyperlink w:anchor="P580">
        <w:r>
          <w:rPr>
            <w:color w:val="0000FF"/>
          </w:rPr>
          <w:t>18</w:t>
        </w:r>
      </w:hyperlink>
      <w:r>
        <w:t xml:space="preserve"> "База для исчисления страховых взносов" отражается база для исчисления страховых взносов, которая определяется как разница показателей суммы выплат и иных вознаграждений, начисленных в пользу физических лиц в соответствии со </w:t>
      </w:r>
      <w:hyperlink r:id="rId24">
        <w:r>
          <w:rPr>
            <w:color w:val="0000FF"/>
          </w:rPr>
          <w:t>статьей 20.1</w:t>
        </w:r>
      </w:hyperlink>
      <w:r>
        <w:t xml:space="preserve"> Федерального закона от 24 июля 1998 г. N 125-ФЗ и суммы, не подлежащей обложению страховыми взносами в соответствии со </w:t>
      </w:r>
      <w:hyperlink r:id="rId25">
        <w:r>
          <w:rPr>
            <w:color w:val="0000FF"/>
          </w:rPr>
          <w:t>статьей 20.2</w:t>
        </w:r>
      </w:hyperlink>
      <w:r>
        <w:t xml:space="preserve"> Федерального закона от 24</w:t>
      </w:r>
      <w:proofErr w:type="gramEnd"/>
      <w:r>
        <w:t xml:space="preserve"> июля 1998 г. N 125-ФЗ.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9.12. В </w:t>
      </w:r>
      <w:hyperlink w:anchor="P571">
        <w:r>
          <w:rPr>
            <w:color w:val="0000FF"/>
          </w:rPr>
          <w:t>графе 9</w:t>
        </w:r>
      </w:hyperlink>
      <w:r>
        <w:t xml:space="preserve"> отражается база для исчисления страховых взносов нарастающим итогом с начала расчетного периода, соответственно за 1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1">
        <w:r>
          <w:rPr>
            <w:color w:val="0000FF"/>
          </w:rPr>
          <w:t>графе 9</w:t>
        </w:r>
      </w:hyperlink>
      <w:r>
        <w:t xml:space="preserve"> должна быть равна сумме по графе 3 </w:t>
      </w:r>
      <w:hyperlink w:anchor="P439">
        <w:r>
          <w:rPr>
            <w:color w:val="0000FF"/>
          </w:rPr>
          <w:t>строке 3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9.13. В </w:t>
      </w:r>
      <w:hyperlink w:anchor="P572">
        <w:r>
          <w:rPr>
            <w:color w:val="0000FF"/>
          </w:rPr>
          <w:t>графе 10</w:t>
        </w:r>
      </w:hyperlink>
      <w:r>
        <w:t xml:space="preserve"> указывается база для исчисления страховых взносов как сумма выплат в пользу работающих инвалидов, с которых исчисляются страховые взносы, нарастающим итогом соответственно за 1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2">
        <w:r>
          <w:rPr>
            <w:color w:val="0000FF"/>
          </w:rPr>
          <w:t>графе 10</w:t>
        </w:r>
      </w:hyperlink>
      <w:r>
        <w:t xml:space="preserve"> должна быть равна сумме по графе 3 </w:t>
      </w:r>
      <w:hyperlink w:anchor="P446">
        <w:r>
          <w:rPr>
            <w:color w:val="0000FF"/>
          </w:rPr>
          <w:t>строке 4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9.14. В </w:t>
      </w:r>
      <w:hyperlink w:anchor="P573">
        <w:r>
          <w:rPr>
            <w:color w:val="0000FF"/>
          </w:rPr>
          <w:t>графе 11</w:t>
        </w:r>
      </w:hyperlink>
      <w:r>
        <w:t xml:space="preserve"> отражается база для исчисления страховых взносов нарастающим итогом на начало отчетного периода, соответственно на начало 1 квартала, полугодия,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9.15. В </w:t>
      </w:r>
      <w:hyperlink w:anchor="P574">
        <w:r>
          <w:rPr>
            <w:color w:val="0000FF"/>
          </w:rPr>
          <w:t>графе 12</w:t>
        </w:r>
      </w:hyperlink>
      <w:r>
        <w:t xml:space="preserve"> указывается база для исчисления страховых взносов как сумма выплат в пользу работающих инвалидов, с которых исчисляются страховые взносы, нарастающим итогом на начало расчетного периода соответственно на начало 1 квартала, полугодия,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9.16. В </w:t>
      </w:r>
      <w:hyperlink w:anchor="P575">
        <w:r>
          <w:rPr>
            <w:color w:val="0000FF"/>
          </w:rPr>
          <w:t>графах 13</w:t>
        </w:r>
      </w:hyperlink>
      <w:r>
        <w:t xml:space="preserve">, </w:t>
      </w:r>
      <w:hyperlink w:anchor="P577">
        <w:r>
          <w:rPr>
            <w:color w:val="0000FF"/>
          </w:rPr>
          <w:t>15</w:t>
        </w:r>
      </w:hyperlink>
      <w:r>
        <w:t xml:space="preserve">, </w:t>
      </w:r>
      <w:hyperlink w:anchor="P579">
        <w:r>
          <w:rPr>
            <w:color w:val="0000FF"/>
          </w:rPr>
          <w:t>17</w:t>
        </w:r>
      </w:hyperlink>
      <w:r>
        <w:t xml:space="preserve"> отражается база для исчисления страховых взносов, с которых начислены страховые взносы, помесячно.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lastRenderedPageBreak/>
        <w:t xml:space="preserve">Всего сумма по </w:t>
      </w:r>
      <w:hyperlink w:anchor="P575">
        <w:r>
          <w:rPr>
            <w:color w:val="0000FF"/>
          </w:rPr>
          <w:t>графе 13</w:t>
        </w:r>
      </w:hyperlink>
      <w:r>
        <w:t xml:space="preserve"> должна быть равна сумме по графе 4 </w:t>
      </w:r>
      <w:hyperlink w:anchor="P439">
        <w:r>
          <w:rPr>
            <w:color w:val="0000FF"/>
          </w:rPr>
          <w:t>строке 3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7">
        <w:r>
          <w:rPr>
            <w:color w:val="0000FF"/>
          </w:rPr>
          <w:t>графе 15</w:t>
        </w:r>
      </w:hyperlink>
      <w:r>
        <w:t xml:space="preserve"> должна быть равна сумме по графе 5 </w:t>
      </w:r>
      <w:hyperlink w:anchor="P439">
        <w:r>
          <w:rPr>
            <w:color w:val="0000FF"/>
          </w:rPr>
          <w:t>строке 3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9">
        <w:r>
          <w:rPr>
            <w:color w:val="0000FF"/>
          </w:rPr>
          <w:t>графе 17</w:t>
        </w:r>
      </w:hyperlink>
      <w:r>
        <w:t xml:space="preserve"> должна быть равна сумме по графе 6 </w:t>
      </w:r>
      <w:hyperlink w:anchor="P439">
        <w:r>
          <w:rPr>
            <w:color w:val="0000FF"/>
          </w:rPr>
          <w:t>строке 3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9.17. В </w:t>
      </w:r>
      <w:hyperlink w:anchor="P576">
        <w:r>
          <w:rPr>
            <w:color w:val="0000FF"/>
          </w:rPr>
          <w:t>графах 14</w:t>
        </w:r>
      </w:hyperlink>
      <w:r>
        <w:t xml:space="preserve">, </w:t>
      </w:r>
      <w:hyperlink w:anchor="P578">
        <w:r>
          <w:rPr>
            <w:color w:val="0000FF"/>
          </w:rPr>
          <w:t>16</w:t>
        </w:r>
      </w:hyperlink>
      <w:r>
        <w:t xml:space="preserve">, </w:t>
      </w:r>
      <w:hyperlink w:anchor="P580">
        <w:r>
          <w:rPr>
            <w:color w:val="0000FF"/>
          </w:rPr>
          <w:t>18</w:t>
        </w:r>
      </w:hyperlink>
      <w:r>
        <w:t xml:space="preserve"> отражается база для исчисления страховых взносов с выплат в пользу работающих инвалидов, с которых исчислены страховые взносы, помесячно.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6">
        <w:r>
          <w:rPr>
            <w:color w:val="0000FF"/>
          </w:rPr>
          <w:t>графе 14</w:t>
        </w:r>
      </w:hyperlink>
      <w:r>
        <w:t xml:space="preserve"> должна быть равна сумме по графе 4 </w:t>
      </w:r>
      <w:hyperlink w:anchor="P446">
        <w:r>
          <w:rPr>
            <w:color w:val="0000FF"/>
          </w:rPr>
          <w:t>строке 4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78">
        <w:r>
          <w:rPr>
            <w:color w:val="0000FF"/>
          </w:rPr>
          <w:t>графе 16</w:t>
        </w:r>
      </w:hyperlink>
      <w:r>
        <w:t xml:space="preserve"> должна быть равна сумме по графе 5 </w:t>
      </w:r>
      <w:hyperlink w:anchor="P446">
        <w:r>
          <w:rPr>
            <w:color w:val="0000FF"/>
          </w:rPr>
          <w:t>строке 4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80">
        <w:r>
          <w:rPr>
            <w:color w:val="0000FF"/>
          </w:rPr>
          <w:t>графе 18</w:t>
        </w:r>
      </w:hyperlink>
      <w:r>
        <w:t xml:space="preserve"> должна быть равна сумме по графе 6 </w:t>
      </w:r>
      <w:hyperlink w:anchor="P446">
        <w:r>
          <w:rPr>
            <w:color w:val="0000FF"/>
          </w:rPr>
          <w:t>строке 4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9.18. В </w:t>
      </w:r>
      <w:hyperlink w:anchor="P581">
        <w:r>
          <w:rPr>
            <w:color w:val="0000FF"/>
          </w:rPr>
          <w:t>графе 19</w:t>
        </w:r>
      </w:hyperlink>
      <w:r>
        <w:t xml:space="preserve"> указывается сумма исчисленных страховых взносов, нарастающим итогом соответственно за 1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81">
        <w:r>
          <w:rPr>
            <w:color w:val="0000FF"/>
          </w:rPr>
          <w:t>графе 19</w:t>
        </w:r>
      </w:hyperlink>
      <w:r>
        <w:t xml:space="preserve"> должна быть равна сумме по графе 3 </w:t>
      </w:r>
      <w:hyperlink w:anchor="P464">
        <w:r>
          <w:rPr>
            <w:color w:val="0000FF"/>
          </w:rPr>
          <w:t>строке 9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9.19. В </w:t>
      </w:r>
      <w:hyperlink w:anchor="P582">
        <w:r>
          <w:rPr>
            <w:color w:val="0000FF"/>
          </w:rPr>
          <w:t>графе 20</w:t>
        </w:r>
      </w:hyperlink>
      <w:r>
        <w:t xml:space="preserve"> указывается сумма исчисленных страховых взносов, нарастающим итогом на начало отчетного периода соответственно за 1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9.20. В </w:t>
      </w:r>
      <w:hyperlink w:anchor="P583">
        <w:r>
          <w:rPr>
            <w:color w:val="0000FF"/>
          </w:rPr>
          <w:t>графе 21</w:t>
        </w:r>
      </w:hyperlink>
      <w:r>
        <w:t xml:space="preserve"> указывается сумма исчисленных страховых взносов всего за последние три месяца.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9.21. В </w:t>
      </w:r>
      <w:hyperlink w:anchor="P584">
        <w:r>
          <w:rPr>
            <w:color w:val="0000FF"/>
          </w:rPr>
          <w:t>графе 22</w:t>
        </w:r>
      </w:hyperlink>
      <w:r>
        <w:t xml:space="preserve">, </w:t>
      </w:r>
      <w:hyperlink w:anchor="P585">
        <w:r>
          <w:rPr>
            <w:color w:val="0000FF"/>
          </w:rPr>
          <w:t>23</w:t>
        </w:r>
      </w:hyperlink>
      <w:r>
        <w:t xml:space="preserve">, </w:t>
      </w:r>
      <w:hyperlink w:anchor="P586">
        <w:r>
          <w:rPr>
            <w:color w:val="0000FF"/>
          </w:rPr>
          <w:t>24</w:t>
        </w:r>
      </w:hyperlink>
      <w:r>
        <w:t xml:space="preserve"> отражается сумма исчисленных страховых взносов, помесячно.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84">
        <w:r>
          <w:rPr>
            <w:color w:val="0000FF"/>
          </w:rPr>
          <w:t>графе 22</w:t>
        </w:r>
      </w:hyperlink>
      <w:r>
        <w:t xml:space="preserve"> должна быть равна сумме по графе 4 </w:t>
      </w:r>
      <w:hyperlink w:anchor="P464">
        <w:r>
          <w:rPr>
            <w:color w:val="0000FF"/>
          </w:rPr>
          <w:t>строке 9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85">
        <w:r>
          <w:rPr>
            <w:color w:val="0000FF"/>
          </w:rPr>
          <w:t>графе 23</w:t>
        </w:r>
      </w:hyperlink>
      <w:r>
        <w:t xml:space="preserve"> должна быть равна сумме по графе 5 </w:t>
      </w:r>
      <w:hyperlink w:anchor="P464">
        <w:r>
          <w:rPr>
            <w:color w:val="0000FF"/>
          </w:rPr>
          <w:t>строке 9 таблицы 1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Всего сумма по </w:t>
      </w:r>
      <w:hyperlink w:anchor="P586">
        <w:r>
          <w:rPr>
            <w:color w:val="0000FF"/>
          </w:rPr>
          <w:t>графе 24</w:t>
        </w:r>
      </w:hyperlink>
      <w:r>
        <w:t xml:space="preserve"> должна быть равна сумме по графе 6 </w:t>
      </w:r>
      <w:hyperlink w:anchor="P464">
        <w:r>
          <w:rPr>
            <w:color w:val="0000FF"/>
          </w:rPr>
          <w:t>строке 9 таблицы 1</w:t>
        </w:r>
      </w:hyperlink>
      <w:r>
        <w:t>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2"/>
      </w:pPr>
      <w:r>
        <w:t>Заполнение таблицы 2 "Сведения, необходимые</w:t>
      </w:r>
    </w:p>
    <w:p w:rsidR="007F2C20" w:rsidRDefault="007F2C20">
      <w:pPr>
        <w:pStyle w:val="ConsPlusTitle"/>
        <w:jc w:val="center"/>
      </w:pPr>
      <w:r>
        <w:t>для исчисления страховых взносов страхователями,</w:t>
      </w:r>
    </w:p>
    <w:p w:rsidR="007F2C20" w:rsidRDefault="007F2C20">
      <w:pPr>
        <w:pStyle w:val="ConsPlusTitle"/>
        <w:jc w:val="center"/>
      </w:pPr>
      <w:proofErr w:type="gramStart"/>
      <w:r>
        <w:t>указанными</w:t>
      </w:r>
      <w:proofErr w:type="gramEnd"/>
      <w:r>
        <w:t xml:space="preserve"> в </w:t>
      </w:r>
      <w:hyperlink r:id="rId26">
        <w:r>
          <w:rPr>
            <w:color w:val="0000FF"/>
          </w:rPr>
          <w:t>пункте 2.1 статьи 22</w:t>
        </w:r>
      </w:hyperlink>
      <w:r>
        <w:t xml:space="preserve"> Федерального закона</w:t>
      </w:r>
    </w:p>
    <w:p w:rsidR="007F2C20" w:rsidRDefault="007F2C20">
      <w:pPr>
        <w:pStyle w:val="ConsPlusTitle"/>
        <w:jc w:val="center"/>
      </w:pPr>
      <w:r>
        <w:t>от 24 июля 1998 г. N 125-ФЗ "</w:t>
      </w:r>
      <w:proofErr w:type="gramStart"/>
      <w:r>
        <w:t>Об</w:t>
      </w:r>
      <w:proofErr w:type="gramEnd"/>
      <w:r>
        <w:t xml:space="preserve"> обязательном социальном</w:t>
      </w:r>
    </w:p>
    <w:p w:rsidR="007F2C20" w:rsidRDefault="007F2C20">
      <w:pPr>
        <w:pStyle w:val="ConsPlusTitle"/>
        <w:jc w:val="center"/>
      </w:pPr>
      <w:proofErr w:type="gramStart"/>
      <w:r>
        <w:t>страховании</w:t>
      </w:r>
      <w:proofErr w:type="gramEnd"/>
      <w:r>
        <w:t xml:space="preserve"> от несчастных случаев на производстве</w:t>
      </w:r>
    </w:p>
    <w:p w:rsidR="007F2C20" w:rsidRDefault="007F2C20">
      <w:pPr>
        <w:pStyle w:val="ConsPlusTitle"/>
        <w:jc w:val="center"/>
      </w:pPr>
      <w:r>
        <w:t>и профессиональных заболеваний"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10. </w:t>
      </w:r>
      <w:hyperlink w:anchor="P814">
        <w:proofErr w:type="gramStart"/>
        <w:r>
          <w:rPr>
            <w:color w:val="0000FF"/>
          </w:rPr>
          <w:t>Таблица</w:t>
        </w:r>
      </w:hyperlink>
      <w:r>
        <w:t xml:space="preserve"> заполняется страхователями, направляющими временно своих работников по договору о предоставлении труда работников (персонала) в случаях и на условиях, которые установлены Трудовым </w:t>
      </w:r>
      <w:hyperlink r:id="rId27">
        <w:r>
          <w:rPr>
            <w:color w:val="0000FF"/>
          </w:rPr>
          <w:t>кодексом</w:t>
        </w:r>
      </w:hyperlink>
      <w:r>
        <w:t xml:space="preserve"> Российской Федерации &lt;10&gt;, </w:t>
      </w:r>
      <w:hyperlink r:id="rId28">
        <w:r>
          <w:rPr>
            <w:color w:val="0000FF"/>
          </w:rPr>
          <w:t>Законом</w:t>
        </w:r>
      </w:hyperlink>
      <w:r>
        <w:t xml:space="preserve"> Российской Федерации от 19 апреля 1991 г. N 1032-1 "О занятости населения в Российской Федерации" &lt;11&gt;, другими федеральными законами, для работы у другого юридического лица или индивидуального предпринимателя (далее - договор).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&lt;10&gt; Собрание законодательства Российской Федерации, 2002, N 1, ст. 3; 2022, N 9, ст. 1259.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&lt;11&gt; Собрание законодательства Российской Федерации, 1996, N 17, ст. 1915; 2017, N 18, ст. 2666; 2021, N 27, ст. 5047.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11. При заполнении </w:t>
      </w:r>
      <w:hyperlink w:anchor="P814">
        <w:r>
          <w:rPr>
            <w:color w:val="0000FF"/>
          </w:rPr>
          <w:t>таблицы</w:t>
        </w:r>
      </w:hyperlink>
      <w:r>
        <w:t>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11.1. Количество заполненных строк в </w:t>
      </w:r>
      <w:hyperlink w:anchor="P814">
        <w:r>
          <w:rPr>
            <w:color w:val="0000FF"/>
          </w:rPr>
          <w:t>таблице 2</w:t>
        </w:r>
      </w:hyperlink>
      <w:r>
        <w:t xml:space="preserve"> должно соответствовать количеству юридических лиц или индивидуальных предпринимателей, к которым страхователь направлял временно своих работников по договору.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11.2. В </w:t>
      </w:r>
      <w:hyperlink w:anchor="P843">
        <w:r>
          <w:rPr>
            <w:color w:val="0000FF"/>
          </w:rPr>
          <w:t>графах 2</w:t>
        </w:r>
      </w:hyperlink>
      <w:r>
        <w:t xml:space="preserve">, </w:t>
      </w:r>
      <w:hyperlink w:anchor="P844">
        <w:r>
          <w:rPr>
            <w:color w:val="0000FF"/>
          </w:rPr>
          <w:t>3</w:t>
        </w:r>
      </w:hyperlink>
      <w:r>
        <w:t xml:space="preserve">, </w:t>
      </w:r>
      <w:hyperlink w:anchor="P845">
        <w:r>
          <w:rPr>
            <w:color w:val="0000FF"/>
          </w:rPr>
          <w:t>4</w:t>
        </w:r>
      </w:hyperlink>
      <w:r>
        <w:t xml:space="preserve">, </w:t>
      </w:r>
      <w:hyperlink w:anchor="P846">
        <w:r>
          <w:rPr>
            <w:color w:val="0000FF"/>
          </w:rPr>
          <w:t>5</w:t>
        </w:r>
      </w:hyperlink>
      <w:r>
        <w:t xml:space="preserve"> указывается соответственно регистрационный номер в территориальном органе Фонда, ИНН, КПП и </w:t>
      </w:r>
      <w:hyperlink r:id="rId29">
        <w:r>
          <w:rPr>
            <w:color w:val="0000FF"/>
          </w:rPr>
          <w:t>ОКВЭД</w:t>
        </w:r>
      </w:hyperlink>
      <w:r>
        <w:t xml:space="preserve"> принимающего юридического лица или </w:t>
      </w:r>
      <w:r>
        <w:lastRenderedPageBreak/>
        <w:t>индивидуального предпринимателя.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11.3. В </w:t>
      </w:r>
      <w:hyperlink w:anchor="P847">
        <w:r>
          <w:rPr>
            <w:color w:val="0000FF"/>
          </w:rPr>
          <w:t>графе 6</w:t>
        </w:r>
      </w:hyperlink>
      <w:r>
        <w:t xml:space="preserve"> указывается общая численность работников, временно направленных по договору для работы у конкретного юридического лица или индивидуального предпринимателя.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11.4. В </w:t>
      </w:r>
      <w:hyperlink w:anchor="P848">
        <w:r>
          <w:rPr>
            <w:color w:val="0000FF"/>
          </w:rPr>
          <w:t>графе 7</w:t>
        </w:r>
      </w:hyperlink>
      <w:r>
        <w:t xml:space="preserve"> указывается общая численность работающих инвалидов, временно направленных по договору для работы у конкретного юридического лица или индивидуального предпринимателя.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11.5. В </w:t>
      </w:r>
      <w:hyperlink w:anchor="P849">
        <w:r>
          <w:rPr>
            <w:color w:val="0000FF"/>
          </w:rPr>
          <w:t>графе 8</w:t>
        </w:r>
      </w:hyperlink>
      <w:r>
        <w:t xml:space="preserve"> отражаются выплаты в пользу работников, временно направленных по договору, с которых начислены страховые взносы, нарастающим итогом соответственно за первый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11.6. В </w:t>
      </w:r>
      <w:hyperlink w:anchor="P850">
        <w:r>
          <w:rPr>
            <w:color w:val="0000FF"/>
          </w:rPr>
          <w:t>графе 9</w:t>
        </w:r>
      </w:hyperlink>
      <w:r>
        <w:t xml:space="preserve"> отражаются выплаты в пользу работающих инвалидов, временно направленных по договору, с которых начислены страховые взносы, нарастающим итогом соответственно за первый квартал, полугодие, 9 месяцев текущего периода и год.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11.7. В </w:t>
      </w:r>
      <w:hyperlink w:anchor="P851">
        <w:r>
          <w:rPr>
            <w:color w:val="0000FF"/>
          </w:rPr>
          <w:t>графах 10</w:t>
        </w:r>
      </w:hyperlink>
      <w:r>
        <w:t xml:space="preserve">, </w:t>
      </w:r>
      <w:hyperlink w:anchor="P853">
        <w:r>
          <w:rPr>
            <w:color w:val="0000FF"/>
          </w:rPr>
          <w:t>12</w:t>
        </w:r>
      </w:hyperlink>
      <w:r>
        <w:t xml:space="preserve">, </w:t>
      </w:r>
      <w:hyperlink w:anchor="P855">
        <w:r>
          <w:rPr>
            <w:color w:val="0000FF"/>
          </w:rPr>
          <w:t>14</w:t>
        </w:r>
      </w:hyperlink>
      <w:r>
        <w:t xml:space="preserve"> отражаются выплаты в пользу работников, временно направленных по договору, с которых начислены страховые взносы, помесячно.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11.8. В </w:t>
      </w:r>
      <w:hyperlink w:anchor="P852">
        <w:r>
          <w:rPr>
            <w:color w:val="0000FF"/>
          </w:rPr>
          <w:t>графах 11</w:t>
        </w:r>
      </w:hyperlink>
      <w:r>
        <w:t xml:space="preserve">, </w:t>
      </w:r>
      <w:hyperlink w:anchor="P854">
        <w:r>
          <w:rPr>
            <w:color w:val="0000FF"/>
          </w:rPr>
          <w:t>13</w:t>
        </w:r>
      </w:hyperlink>
      <w:r>
        <w:t xml:space="preserve">, </w:t>
      </w:r>
      <w:hyperlink w:anchor="P856">
        <w:r>
          <w:rPr>
            <w:color w:val="0000FF"/>
          </w:rPr>
          <w:t>15</w:t>
        </w:r>
      </w:hyperlink>
      <w:r>
        <w:t xml:space="preserve"> выплаты в пользу работающих инвалидов, временно направленных по договору, с которых начислены страховые взносы, помесячно.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11.9. В </w:t>
      </w:r>
      <w:hyperlink w:anchor="P857">
        <w:r>
          <w:rPr>
            <w:color w:val="0000FF"/>
          </w:rPr>
          <w:t>графе 16</w:t>
        </w:r>
      </w:hyperlink>
      <w:r>
        <w:t xml:space="preserve"> указывается размер страхового тарифа, который устанавливается в зависимости от класса профессионального риска, к которому относится принимающее работников юридическое лицо или индивидуальный предприниматель.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11.10. В </w:t>
      </w:r>
      <w:hyperlink w:anchor="P858">
        <w:r>
          <w:rPr>
            <w:color w:val="0000FF"/>
          </w:rPr>
          <w:t>строке 17</w:t>
        </w:r>
      </w:hyperlink>
      <w:r>
        <w:t xml:space="preserve"> проставляется процент скидки к страховому тарифу, установленной территориальным органом Фонда на текущий календарный год в соответствии с </w:t>
      </w:r>
      <w:hyperlink r:id="rId30">
        <w:r>
          <w:rPr>
            <w:color w:val="0000FF"/>
          </w:rPr>
          <w:t>Правилами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11.11. В </w:t>
      </w:r>
      <w:hyperlink w:anchor="P859">
        <w:r>
          <w:rPr>
            <w:color w:val="0000FF"/>
          </w:rPr>
          <w:t>строке 18</w:t>
        </w:r>
      </w:hyperlink>
      <w:r>
        <w:t xml:space="preserve"> проставляется процент надбавки к страховому тарифу, установленной территориальным органом Фонда на текущий календарный год в соответствии с </w:t>
      </w:r>
      <w:hyperlink r:id="rId31">
        <w:r>
          <w:rPr>
            <w:color w:val="0000FF"/>
          </w:rPr>
          <w:t>Правилами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11.12. В </w:t>
      </w:r>
      <w:hyperlink w:anchor="P860">
        <w:r>
          <w:rPr>
            <w:color w:val="0000FF"/>
          </w:rPr>
          <w:t>графе 19</w:t>
        </w:r>
      </w:hyperlink>
      <w:r>
        <w:t xml:space="preserve"> указывается размер страхового тарифа принимающего юридического лица или индивидуального предпринимателя с учетом установленной скидки, или надбавки к страховому тарифу. Данные заполняются с тремя десятичными знаками после запятой.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2"/>
      </w:pPr>
      <w:r>
        <w:t>Заполнение таблицы 3 "Численность пострадавших</w:t>
      </w:r>
    </w:p>
    <w:p w:rsidR="007F2C20" w:rsidRDefault="007F2C20">
      <w:pPr>
        <w:pStyle w:val="ConsPlusTitle"/>
        <w:jc w:val="center"/>
      </w:pPr>
      <w:r>
        <w:t>(</w:t>
      </w:r>
      <w:proofErr w:type="gramStart"/>
      <w:r>
        <w:t>застрахованных</w:t>
      </w:r>
      <w:proofErr w:type="gramEnd"/>
      <w:r>
        <w:t>) в связи со страховыми случаями в отчетном</w:t>
      </w:r>
    </w:p>
    <w:p w:rsidR="007F2C20" w:rsidRDefault="007F2C20">
      <w:pPr>
        <w:pStyle w:val="ConsPlusTitle"/>
        <w:jc w:val="center"/>
      </w:pPr>
      <w:proofErr w:type="gramStart"/>
      <w:r>
        <w:t>периоде</w:t>
      </w:r>
      <w:proofErr w:type="gramEnd"/>
      <w:r>
        <w:t>"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12. При заполнении </w:t>
      </w:r>
      <w:hyperlink w:anchor="P1091">
        <w:r>
          <w:rPr>
            <w:color w:val="0000FF"/>
          </w:rPr>
          <w:t>таблицы</w:t>
        </w:r>
      </w:hyperlink>
      <w:r>
        <w:t>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12.1. </w:t>
      </w:r>
      <w:proofErr w:type="gramStart"/>
      <w:r>
        <w:t xml:space="preserve">По </w:t>
      </w:r>
      <w:hyperlink w:anchor="P1100">
        <w:r>
          <w:rPr>
            <w:color w:val="0000FF"/>
          </w:rPr>
          <w:t>строке 1</w:t>
        </w:r>
      </w:hyperlink>
      <w:r>
        <w:t xml:space="preserve"> данные заполняются на основании актов о несчастных случаях на производстве по </w:t>
      </w:r>
      <w:hyperlink r:id="rId32">
        <w:r>
          <w:rPr>
            <w:color w:val="0000FF"/>
          </w:rPr>
          <w:t>форме Н-1</w:t>
        </w:r>
      </w:hyperlink>
      <w:r>
        <w:t xml:space="preserve"> (приложение N 1 к постановлению Министерства труда и социального развития Российской Федерации от 24 октября 2002 г. N 73 "Об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</w:t>
      </w:r>
      <w:proofErr w:type="gramEnd"/>
      <w:r>
        <w:t xml:space="preserve"> и </w:t>
      </w:r>
      <w:proofErr w:type="gramStart"/>
      <w:r>
        <w:t>организациях</w:t>
      </w:r>
      <w:proofErr w:type="gramEnd"/>
      <w:r>
        <w:t xml:space="preserve">" &lt;12&gt; с выделением числа случаев со смертельным исходом </w:t>
      </w:r>
      <w:hyperlink w:anchor="P1106">
        <w:r>
          <w:rPr>
            <w:color w:val="0000FF"/>
          </w:rPr>
          <w:t>(строка 2)</w:t>
        </w:r>
      </w:hyperlink>
      <w:r>
        <w:t>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>&lt;12&gt; Зарегистрирован Министерством юстиции Российской Федерации 5 декабря 2002 г., регистрационный N 3999 (с изменениями, внесенными приказами Министерства труда и социальной защиты Российской Федерации от 20 февраля 2014 г. N 103н (зарегистрирован Министерством юстиции Российской Федерации 15 мая 2014 г., регистрационный N 32284), от 14 ноября 2016 г. N 640н (зарегистрирован Министерством юстиции Российской Федерации 22 декабря 2016 г., регистрационный</w:t>
      </w:r>
      <w:proofErr w:type="gramEnd"/>
      <w:r>
        <w:t xml:space="preserve"> </w:t>
      </w:r>
      <w:proofErr w:type="gramStart"/>
      <w:r>
        <w:t>N 44893).</w:t>
      </w:r>
      <w:proofErr w:type="gramEnd"/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12.2. По </w:t>
      </w:r>
      <w:hyperlink w:anchor="P1109">
        <w:r>
          <w:rPr>
            <w:color w:val="0000FF"/>
          </w:rPr>
          <w:t>строке 3</w:t>
        </w:r>
      </w:hyperlink>
      <w:r>
        <w:t xml:space="preserve"> данные заполняются на основании актов о случаях профессиональных заболеваний (</w:t>
      </w:r>
      <w:hyperlink r:id="rId33">
        <w:r>
          <w:rPr>
            <w:color w:val="0000FF"/>
          </w:rPr>
          <w:t>приложение</w:t>
        </w:r>
      </w:hyperlink>
      <w:r>
        <w:t xml:space="preserve"> к Положению о расследовании и учете профессиональных заболеваний, утвержденному постановлением Правительства Российской Федерации от 15 декабря 2000 г. N 967 &lt;13&gt;).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lastRenderedPageBreak/>
        <w:t>&lt;13&gt; Собрание законодательства Российской Федерации, 2000, N 52, ст. 5149; 2020, N 30, ст. 4898.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12.3. По </w:t>
      </w:r>
      <w:hyperlink w:anchor="P1112">
        <w:r>
          <w:rPr>
            <w:color w:val="0000FF"/>
          </w:rPr>
          <w:t>строке 4</w:t>
        </w:r>
      </w:hyperlink>
      <w:r>
        <w:t xml:space="preserve"> отражается сумма значений </w:t>
      </w:r>
      <w:hyperlink w:anchor="P1100">
        <w:r>
          <w:rPr>
            <w:color w:val="0000FF"/>
          </w:rPr>
          <w:t>строк 1</w:t>
        </w:r>
      </w:hyperlink>
      <w:r>
        <w:t xml:space="preserve">, </w:t>
      </w:r>
      <w:hyperlink w:anchor="P1109">
        <w:r>
          <w:rPr>
            <w:color w:val="0000FF"/>
          </w:rPr>
          <w:t>3</w:t>
        </w:r>
      </w:hyperlink>
      <w:r>
        <w:t xml:space="preserve"> с выделением по </w:t>
      </w:r>
      <w:hyperlink w:anchor="P1116">
        <w:r>
          <w:rPr>
            <w:color w:val="0000FF"/>
          </w:rPr>
          <w:t>строке 5</w:t>
        </w:r>
      </w:hyperlink>
      <w:r>
        <w:t xml:space="preserve"> числа пострадавших (застрахованных) по случаям, закончившимся только временной нетрудоспособностью. Данные по </w:t>
      </w:r>
      <w:hyperlink w:anchor="P1116">
        <w:r>
          <w:rPr>
            <w:color w:val="0000FF"/>
          </w:rPr>
          <w:t>строке 5</w:t>
        </w:r>
      </w:hyperlink>
      <w:r>
        <w:t xml:space="preserve"> заполняются на основании листков нетрудоспособности.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12.4. При заполнении </w:t>
      </w:r>
      <w:hyperlink w:anchor="P1100">
        <w:r>
          <w:rPr>
            <w:color w:val="0000FF"/>
          </w:rPr>
          <w:t>строк 1</w:t>
        </w:r>
      </w:hyperlink>
      <w:r>
        <w:t xml:space="preserve"> - </w:t>
      </w:r>
      <w:hyperlink w:anchor="P1109">
        <w:r>
          <w:rPr>
            <w:color w:val="0000FF"/>
          </w:rPr>
          <w:t>3</w:t>
        </w:r>
      </w:hyperlink>
      <w:r>
        <w:t xml:space="preserve">, которые заполняются на основании актов о несчастных случаях на производстве по </w:t>
      </w:r>
      <w:hyperlink r:id="rId34">
        <w:r>
          <w:rPr>
            <w:color w:val="0000FF"/>
          </w:rPr>
          <w:t>форме Н-1</w:t>
        </w:r>
      </w:hyperlink>
      <w:r>
        <w:t xml:space="preserve"> и </w:t>
      </w:r>
      <w:hyperlink r:id="rId35">
        <w:r>
          <w:rPr>
            <w:color w:val="0000FF"/>
          </w:rPr>
          <w:t>актов</w:t>
        </w:r>
      </w:hyperlink>
      <w:r>
        <w:t xml:space="preserve"> о случаях профессиональных заболеваний, следует учитывать страховые случаи за отчетный период по дате проведения экспертизы по проверке наступления страхового случая.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Title"/>
        <w:jc w:val="center"/>
        <w:outlineLvl w:val="2"/>
      </w:pPr>
      <w:r>
        <w:t>Заполнение таблицы 4 "Сведения о результатах проведенной</w:t>
      </w:r>
    </w:p>
    <w:p w:rsidR="007F2C20" w:rsidRDefault="007F2C20">
      <w:pPr>
        <w:pStyle w:val="ConsPlusTitle"/>
        <w:jc w:val="center"/>
      </w:pPr>
      <w:r>
        <w:t>специальной оценки условий труда и проведенных обязательных</w:t>
      </w:r>
    </w:p>
    <w:p w:rsidR="007F2C20" w:rsidRDefault="007F2C20">
      <w:pPr>
        <w:pStyle w:val="ConsPlusTitle"/>
        <w:jc w:val="center"/>
      </w:pPr>
      <w:r>
        <w:t>предварительных и периодических медицинских осмотров</w:t>
      </w:r>
    </w:p>
    <w:p w:rsidR="007F2C20" w:rsidRDefault="007F2C20">
      <w:pPr>
        <w:pStyle w:val="ConsPlusTitle"/>
        <w:jc w:val="center"/>
      </w:pPr>
      <w:r>
        <w:t>работников на начало года" Расчета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13. При заполнении </w:t>
      </w:r>
      <w:hyperlink w:anchor="P1177">
        <w:r>
          <w:rPr>
            <w:color w:val="0000FF"/>
          </w:rPr>
          <w:t>таблицы</w:t>
        </w:r>
      </w:hyperlink>
      <w:r>
        <w:t>: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13.1. По </w:t>
      </w:r>
      <w:hyperlink w:anchor="P1209">
        <w:r>
          <w:rPr>
            <w:color w:val="0000FF"/>
          </w:rPr>
          <w:t>строке 1</w:t>
        </w:r>
      </w:hyperlink>
      <w:r>
        <w:t xml:space="preserve"> в графе 3 указываются данные об общем количестве рабочих мест работодателя, подлежащих специальной оценке условий труда.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13.2. </w:t>
      </w:r>
      <w:proofErr w:type="gramStart"/>
      <w:r>
        <w:t xml:space="preserve">По </w:t>
      </w:r>
      <w:hyperlink w:anchor="P1209">
        <w:r>
          <w:rPr>
            <w:color w:val="0000FF"/>
          </w:rPr>
          <w:t>строке 1</w:t>
        </w:r>
      </w:hyperlink>
      <w:r>
        <w:t xml:space="preserve"> в графах 4 - 11 указываются данные о количестве рабочих мест, в отношении которых проведена специальная оценка условий труда, в том числе отнесенных к классам (подклассам) условий труда, содержащиеся в отчете о проведении специальной оценки условий труда; в случае, если специальная оценка условий труда страхователем не проводилась, то в </w:t>
      </w:r>
      <w:hyperlink w:anchor="P1198">
        <w:r>
          <w:rPr>
            <w:color w:val="0000FF"/>
          </w:rPr>
          <w:t>графах 4</w:t>
        </w:r>
      </w:hyperlink>
      <w:r>
        <w:t xml:space="preserve"> - </w:t>
      </w:r>
      <w:hyperlink w:anchor="P1205">
        <w:r>
          <w:rPr>
            <w:color w:val="0000FF"/>
          </w:rPr>
          <w:t>11</w:t>
        </w:r>
      </w:hyperlink>
      <w:r>
        <w:t xml:space="preserve"> проставляется "0".</w:t>
      </w:r>
      <w:proofErr w:type="gramEnd"/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13.3. По </w:t>
      </w:r>
      <w:hyperlink w:anchor="P1222">
        <w:r>
          <w:rPr>
            <w:color w:val="0000FF"/>
          </w:rPr>
          <w:t>строке 2</w:t>
        </w:r>
      </w:hyperlink>
      <w:r>
        <w:t xml:space="preserve"> в графах 12 - 13 указываются данные о количестве работников, подлежащих и прошедших обязательные предварительные и периодические медицинские осмотры.</w:t>
      </w:r>
    </w:p>
    <w:p w:rsidR="007F2C20" w:rsidRDefault="007F2C20">
      <w:pPr>
        <w:pStyle w:val="ConsPlusNormal"/>
        <w:spacing w:before="200"/>
        <w:ind w:firstLine="540"/>
        <w:jc w:val="both"/>
      </w:pPr>
      <w:hyperlink w:anchor="P1206">
        <w:proofErr w:type="gramStart"/>
        <w:r>
          <w:rPr>
            <w:color w:val="0000FF"/>
          </w:rPr>
          <w:t>Графы 12</w:t>
        </w:r>
      </w:hyperlink>
      <w:r>
        <w:t xml:space="preserve"> - </w:t>
      </w:r>
      <w:hyperlink w:anchor="P1207">
        <w:r>
          <w:rPr>
            <w:color w:val="0000FF"/>
          </w:rPr>
          <w:t>13</w:t>
        </w:r>
      </w:hyperlink>
      <w:r>
        <w:t xml:space="preserve"> заполняются в соответствии со сведениями, содержащимися в заключительных актах медицинской комиссии по результатам периодических медицинских осмотров работников (</w:t>
      </w:r>
      <w:hyperlink r:id="rId36">
        <w:r>
          <w:rPr>
            <w:color w:val="0000FF"/>
          </w:rPr>
          <w:t>пункт 45</w:t>
        </w:r>
      </w:hyperlink>
      <w:r>
        <w:t xml:space="preserve"> Порядка проведения обязательных предварительных и периодических медицинских осмотров работников, предусмотренных частью 4 статьи 213 Трудового кодекса Российской Федерации, утвержденного приказом Министерства здравоохранения Российской Федерации от 28 января 2021 г. N 29н &lt;14&gt; (далее - Порядок N 29н), и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со сведениями, содержащимися в заключениях по результатам предварительных медицинских осмотров, выданных работникам, прошедшим указанные осмотры за предшествующий год (</w:t>
      </w:r>
      <w:hyperlink r:id="rId37">
        <w:r>
          <w:rPr>
            <w:color w:val="0000FF"/>
          </w:rPr>
          <w:t>пункт 15</w:t>
        </w:r>
      </w:hyperlink>
      <w:r>
        <w:t xml:space="preserve"> Порядка N 29н).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7F2C20" w:rsidRDefault="007F2C20">
      <w:pPr>
        <w:pStyle w:val="ConsPlusNormal"/>
        <w:spacing w:before="200"/>
        <w:ind w:firstLine="540"/>
        <w:jc w:val="both"/>
      </w:pPr>
      <w:proofErr w:type="gramStart"/>
      <w:r>
        <w:t>&lt;14&gt; Зарегистрирован Министерством юстиции Российской Федерации 29 января 2021 г., регистрационный N 62277 (с изменениями, внесенными приказом Министерства здравоохранения Российской Федерации от 1 февраля 2022 г. N 44н (зарегистрирован Министерством юстиции Российской Федерации 9 февраля 2022 г., регистрационный N 67206).</w:t>
      </w:r>
      <w:proofErr w:type="gramEnd"/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ind w:firstLine="540"/>
        <w:jc w:val="both"/>
      </w:pPr>
      <w:r>
        <w:t xml:space="preserve">13.4. В </w:t>
      </w:r>
      <w:hyperlink w:anchor="P1206">
        <w:r>
          <w:rPr>
            <w:color w:val="0000FF"/>
          </w:rPr>
          <w:t>графе 12</w:t>
        </w:r>
      </w:hyperlink>
      <w:r>
        <w:t xml:space="preserve"> указывается общее число работников, подлежащих обязательным предварительным и периодическим медицинским осмотрам.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13.5. В </w:t>
      </w:r>
      <w:hyperlink w:anchor="P1207">
        <w:r>
          <w:rPr>
            <w:color w:val="0000FF"/>
          </w:rPr>
          <w:t>графе 13</w:t>
        </w:r>
      </w:hyperlink>
      <w:r>
        <w:t xml:space="preserve"> указывается число работников, прошедших обязательные предварительные и периодические медицинские осмотры.</w:t>
      </w:r>
    </w:p>
    <w:p w:rsidR="007F2C20" w:rsidRDefault="007F2C20">
      <w:pPr>
        <w:pStyle w:val="ConsPlusNormal"/>
        <w:spacing w:before="200"/>
        <w:ind w:firstLine="540"/>
        <w:jc w:val="both"/>
      </w:pPr>
      <w:r>
        <w:t xml:space="preserve">При заполнении </w:t>
      </w:r>
      <w:hyperlink w:anchor="P1206">
        <w:r>
          <w:rPr>
            <w:color w:val="0000FF"/>
          </w:rPr>
          <w:t>граф 12</w:t>
        </w:r>
      </w:hyperlink>
      <w:r>
        <w:t xml:space="preserve"> и </w:t>
      </w:r>
      <w:hyperlink w:anchor="P1207">
        <w:r>
          <w:rPr>
            <w:color w:val="0000FF"/>
          </w:rPr>
          <w:t>13</w:t>
        </w:r>
      </w:hyperlink>
      <w:r>
        <w:t xml:space="preserve">, которые заполняются по состоянию на начало года, следует учитывать, что согласно </w:t>
      </w:r>
      <w:hyperlink r:id="rId38">
        <w:r>
          <w:rPr>
            <w:color w:val="0000FF"/>
          </w:rPr>
          <w:t>пункту 18</w:t>
        </w:r>
      </w:hyperlink>
      <w:r>
        <w:t xml:space="preserve"> Порядка N 29н частота проведения периодических медицинских осмотров определяется типами вредных и (или) опасных производственных факторов, воздействующих на работника, или видами выполняемых работ. Периодические медицинские осмотры проводятся не реже чем в сроки, предусмотренные </w:t>
      </w:r>
      <w:hyperlink r:id="rId39">
        <w:r>
          <w:rPr>
            <w:color w:val="0000FF"/>
          </w:rPr>
          <w:t>приложением</w:t>
        </w:r>
      </w:hyperlink>
      <w:r>
        <w:t xml:space="preserve"> к Порядку N 29н.</w:t>
      </w:r>
    </w:p>
    <w:p w:rsidR="007F2C20" w:rsidRDefault="007F2C20">
      <w:pPr>
        <w:pStyle w:val="ConsPlusNormal"/>
        <w:jc w:val="both"/>
      </w:pPr>
    </w:p>
    <w:p w:rsidR="007F2C20" w:rsidRDefault="007F2C2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F2C20" w:rsidRDefault="007F2C20"/>
    <w:sectPr w:rsidR="007F2C20" w:rsidSect="007F2C2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F2C20"/>
    <w:rsid w:val="00214EF9"/>
    <w:rsid w:val="00345095"/>
    <w:rsid w:val="003F6B34"/>
    <w:rsid w:val="00403ECB"/>
    <w:rsid w:val="00467A76"/>
    <w:rsid w:val="004A70A1"/>
    <w:rsid w:val="005240D3"/>
    <w:rsid w:val="00640963"/>
    <w:rsid w:val="007F2C20"/>
    <w:rsid w:val="00960F8C"/>
    <w:rsid w:val="00975BA5"/>
    <w:rsid w:val="00A57E4B"/>
    <w:rsid w:val="00B93B16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2C2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7F2C2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F19848EF4C661AB52B4CC0F1E7B129AA4F6F920F343DD8ACAADCA8D9CADBA5EF6833C48F355E5D6E537F8022i9F9F" TargetMode="External"/><Relationship Id="rId13" Type="http://schemas.openxmlformats.org/officeDocument/2006/relationships/hyperlink" Target="consultantplus://offline/ref=1CF19848EF4C661AB52B4CC0F1E7B129AD466B9A07343DD8ACAADCA8D9CADBA5FD686BC88E3140546C4629D164CE64DA29251CB63EB1B60DiFF4F" TargetMode="External"/><Relationship Id="rId18" Type="http://schemas.openxmlformats.org/officeDocument/2006/relationships/hyperlink" Target="consultantplus://offline/ref=1CF19848EF4C661AB52B4CC0F1E7B129AA4F6D9107343DD8ACAADCA8D9CADBA5FD686BCA883A140C2D187081248569DC33391CB3i2F2F" TargetMode="External"/><Relationship Id="rId26" Type="http://schemas.openxmlformats.org/officeDocument/2006/relationships/hyperlink" Target="consultantplus://offline/ref=1CF19848EF4C661AB52B4CC0F1E7B129AA4F6D9107343DD8ACAADCA8D9CADBA5FD686BC88F364B093809288D219F77DB2A251EB122iBF1F" TargetMode="External"/><Relationship Id="rId39" Type="http://schemas.openxmlformats.org/officeDocument/2006/relationships/hyperlink" Target="consultantplus://offline/ref=1CF19848EF4C661AB52B4CC0F1E7B129AA4E64930B3B3DD8ACAADCA8D9CADBA5FD686BC88E31425F604629D164CE64DA29251CB63EB1B60DiFF4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CF19848EF4C661AB52B4CC0F1E7B129AA4F6F920F343DD8ACAADCA8D9CADBA5EF6833C48F355E5D6E537F8022i9F9F" TargetMode="External"/><Relationship Id="rId34" Type="http://schemas.openxmlformats.org/officeDocument/2006/relationships/hyperlink" Target="consultantplus://offline/ref=1CF19848EF4C661AB52B4CC0F1E7B129AC4E64940D3C3DD8ACAADCA8D9CADBA5FD686BC88E31405A604629D164CE64DA29251CB63EB1B60DiFF4F" TargetMode="External"/><Relationship Id="rId7" Type="http://schemas.openxmlformats.org/officeDocument/2006/relationships/hyperlink" Target="consultantplus://offline/ref=1CF19848EF4C661AB52B4CC0F1E7B129AA4F6D9107343DD8ACAADCA8D9CADBA5FD686BCB87314B093809288D219F77DB2A251EB122iBF1F" TargetMode="External"/><Relationship Id="rId12" Type="http://schemas.openxmlformats.org/officeDocument/2006/relationships/hyperlink" Target="consultantplus://offline/ref=1CF19848EF4C661AB52B4CC0F1E7B129AB4C6D93073760D2A4F3D0AADEC584A0FA796BC88A2F405A774F7D82i2F2F" TargetMode="External"/><Relationship Id="rId17" Type="http://schemas.openxmlformats.org/officeDocument/2006/relationships/hyperlink" Target="consultantplus://offline/ref=1CF19848EF4C661AB52B4CC0F1E7B129AA4F6D9107343DD8ACAADCA8D9CADBA5FD686BCA8C3A140C2D187081248569DC33391CB3i2F2F" TargetMode="External"/><Relationship Id="rId25" Type="http://schemas.openxmlformats.org/officeDocument/2006/relationships/hyperlink" Target="consultantplus://offline/ref=1CF19848EF4C661AB52B4CC0F1E7B129AA4F6D9107343DD8ACAADCA8D9CADBA5FD686BCA883A140C2D187081248569DC33391CB3i2F2F" TargetMode="External"/><Relationship Id="rId33" Type="http://schemas.openxmlformats.org/officeDocument/2006/relationships/hyperlink" Target="consultantplus://offline/ref=1CF19848EF4C661AB52B4CC0F1E7B129AD4B6A9508353DD8ACAADCA8D9CADBA5FD686BC88E314054694629D164CE64DA29251CB63EB1B60DiFF4F" TargetMode="External"/><Relationship Id="rId38" Type="http://schemas.openxmlformats.org/officeDocument/2006/relationships/hyperlink" Target="consultantplus://offline/ref=1CF19848EF4C661AB52B4CC0F1E7B129AA4E64930B3B3DD8ACAADCA8D9CADBA5FD686BC88E31415D6D4629D164CE64DA29251CB63EB1B60DiFF4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CF19848EF4C661AB52B4CC0F1E7B129AC4F6F9B0A353DD8ACAADCA8D9CADBA5FD686BCC856511193C407C843E9B6EC52F3B1EiBF3F" TargetMode="External"/><Relationship Id="rId20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29" Type="http://schemas.openxmlformats.org/officeDocument/2006/relationships/hyperlink" Target="consultantplus://offline/ref=1CF19848EF4C661AB52B4CC0F1E7B129AA4F6F920F343DD8ACAADCA8D9CADBA5EF6833C48F355E5D6E537F8022i9F9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CF19848EF4C661AB52B4CC0F1E7B129AA4F6D9107343DD8ACAADCA8D9CADBA5FD686BC88E31425B6A4629D164CE64DA29251CB63EB1B60DiFF4F" TargetMode="External"/><Relationship Id="rId11" Type="http://schemas.openxmlformats.org/officeDocument/2006/relationships/hyperlink" Target="consultantplus://offline/ref=1CF19848EF4C661AB52B4CC0F1E7B129AC4F6F9B0A353DD8ACAADCA8D9CADBA5FD686BC88E31405D604629D164CE64DA29251CB63EB1B60DiFF4F" TargetMode="External"/><Relationship Id="rId24" Type="http://schemas.openxmlformats.org/officeDocument/2006/relationships/hyperlink" Target="consultantplus://offline/ref=1CF19848EF4C661AB52B4CC0F1E7B129AA4F6D9107343DD8ACAADCA8D9CADBA5FD686BCA8C3A140C2D187081248569DC33391CB3i2F2F" TargetMode="External"/><Relationship Id="rId32" Type="http://schemas.openxmlformats.org/officeDocument/2006/relationships/hyperlink" Target="consultantplus://offline/ref=1CF19848EF4C661AB52B4CC0F1E7B129AC4E64940D3C3DD8ACAADCA8D9CADBA5FD686BC88E31405A604629D164CE64DA29251CB63EB1B60DiFF4F" TargetMode="External"/><Relationship Id="rId37" Type="http://schemas.openxmlformats.org/officeDocument/2006/relationships/hyperlink" Target="consultantplus://offline/ref=1CF19848EF4C661AB52B4CC0F1E7B129AA4E64930B3B3DD8ACAADCA8D9CADBA5FD686BC88E314054694629D164CE64DA29251CB63EB1B60DiFF4F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1CF19848EF4C661AB52B4CC0F1E7B129AA4F6D9107343DD8ACAADCA8D9CADBA5FD686BC88E31425B6A4629D164CE64DA29251CB63EB1B60DiFF4F" TargetMode="External"/><Relationship Id="rId15" Type="http://schemas.openxmlformats.org/officeDocument/2006/relationships/hyperlink" Target="consultantplus://offline/ref=1CF19848EF4C661AB52B4CC0F1E7B129AD466B9A07343DD8ACAADCA8D9CADBA5FD686BC88E3140546C4629D164CE64DA29251CB63EB1B60DiFF4F" TargetMode="External"/><Relationship Id="rId23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28" Type="http://schemas.openxmlformats.org/officeDocument/2006/relationships/hyperlink" Target="consultantplus://offline/ref=1CF19848EF4C661AB52B4CC0F1E7B129AD4769900D3F3DD8ACAADCA8D9CADBA5EF6833C48F355E5D6E537F8022i9F9F" TargetMode="External"/><Relationship Id="rId36" Type="http://schemas.openxmlformats.org/officeDocument/2006/relationships/hyperlink" Target="consultantplus://offline/ref=1CF19848EF4C661AB52B4CC0F1E7B129AA4E64930B3B3DD8ACAADCA8D9CADBA5FD686BC88E314154694629D164CE64DA29251CB63EB1B60DiFF4F" TargetMode="External"/><Relationship Id="rId10" Type="http://schemas.openxmlformats.org/officeDocument/2006/relationships/hyperlink" Target="consultantplus://offline/ref=1CF19848EF4C661AB52B4CC0F1E7B129AC4F6F9B0A353DD8ACAADCA8D9CADBA5EF6833C48F355E5D6E537F8022i9F9F" TargetMode="External"/><Relationship Id="rId19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31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4" Type="http://schemas.openxmlformats.org/officeDocument/2006/relationships/hyperlink" Target="consultantplus://offline/ref=1CF19848EF4C661AB52B4CC0F1E7B129AA4F6D9107343DD8ACAADCA8D9CADBA5FD686BC88E31425B6A4629D164CE64DA29251CB63EB1B60DiFF4F" TargetMode="External"/><Relationship Id="rId9" Type="http://schemas.openxmlformats.org/officeDocument/2006/relationships/hyperlink" Target="consultantplus://offline/ref=1CF19848EF4C661AB52B4CC0F1E7B129AF47649A0B343DD8ACAADCA8D9CADBA5EF6833C48F355E5D6E537F8022i9F9F" TargetMode="External"/><Relationship Id="rId14" Type="http://schemas.openxmlformats.org/officeDocument/2006/relationships/hyperlink" Target="consultantplus://offline/ref=1CF19848EF4C661AB52B4CC0F1E7B129AA4F6D9107343DD8ACAADCA8D9CADBA5FD686BCB8E344B093809288D219F77DB2A251EB122iBF1F" TargetMode="External"/><Relationship Id="rId22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27" Type="http://schemas.openxmlformats.org/officeDocument/2006/relationships/hyperlink" Target="consultantplus://offline/ref=1CF19848EF4C661AB52B4CC0F1E7B129AD466492063E3DD8ACAADCA8D9CADBA5EF6833C48F355E5D6E537F8022i9F9F" TargetMode="External"/><Relationship Id="rId30" Type="http://schemas.openxmlformats.org/officeDocument/2006/relationships/hyperlink" Target="consultantplus://offline/ref=1CF19848EF4C661AB52B4CC0F1E7B129AD4E6D9309383DD8ACAADCA8D9CADBA5FD686BC88E31405F6A4629D164CE64DA29251CB63EB1B60DiFF4F" TargetMode="External"/><Relationship Id="rId35" Type="http://schemas.openxmlformats.org/officeDocument/2006/relationships/hyperlink" Target="consultantplus://offline/ref=1CF19848EF4C661AB52B4CC0F1E7B129AD4B6A9508353DD8ACAADCA8D9CADBA5FD686BC88E314054694629D164CE64DA29251CB63EB1B60DiFF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6495</Words>
  <Characters>37028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2022-07-14T05:09:00Z</cp:lastPrinted>
  <dcterms:created xsi:type="dcterms:W3CDTF">2022-07-14T05:05:00Z</dcterms:created>
  <dcterms:modified xsi:type="dcterms:W3CDTF">2022-07-14T05:28:00Z</dcterms:modified>
</cp:coreProperties>
</file>