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758" w:rsidRPr="00F57758" w:rsidRDefault="009B5508" w:rsidP="00F57758">
      <w:pPr>
        <w:autoSpaceDE w:val="0"/>
        <w:autoSpaceDN w:val="0"/>
        <w:adjustRightInd w:val="0"/>
        <w:ind w:right="-1" w:firstLine="567"/>
        <w:jc w:val="center"/>
        <w:rPr>
          <w:b/>
          <w:bCs/>
        </w:rPr>
      </w:pPr>
      <w:r w:rsidRPr="00F57758">
        <w:rPr>
          <w:b/>
          <w:bCs/>
        </w:rPr>
        <w:t>Об</w:t>
      </w:r>
      <w:r w:rsidR="00E83980">
        <w:rPr>
          <w:b/>
          <w:bCs/>
        </w:rPr>
        <w:t xml:space="preserve"> </w:t>
      </w:r>
      <w:r w:rsidR="00F57758" w:rsidRPr="00F57758">
        <w:rPr>
          <w:b/>
          <w:bCs/>
        </w:rPr>
        <w:t xml:space="preserve">итогах деятельности Центра поддержки предпринимательства </w:t>
      </w:r>
      <w:r w:rsidR="00E30EF3">
        <w:rPr>
          <w:b/>
          <w:bCs/>
        </w:rPr>
        <w:t xml:space="preserve"> </w:t>
      </w:r>
      <w:r w:rsidR="00F57758" w:rsidRPr="00F57758">
        <w:rPr>
          <w:b/>
          <w:bCs/>
        </w:rPr>
        <w:t>за 2015 год</w:t>
      </w:r>
    </w:p>
    <w:p w:rsidR="00F57758" w:rsidRDefault="00F57758" w:rsidP="00B517A2">
      <w:pPr>
        <w:autoSpaceDE w:val="0"/>
        <w:autoSpaceDN w:val="0"/>
        <w:adjustRightInd w:val="0"/>
        <w:ind w:right="-1" w:firstLine="567"/>
        <w:rPr>
          <w:bCs/>
        </w:rPr>
      </w:pPr>
    </w:p>
    <w:p w:rsidR="00B517A2" w:rsidRPr="00B517A2" w:rsidRDefault="00B517A2" w:rsidP="00B517A2">
      <w:pPr>
        <w:autoSpaceDE w:val="0"/>
        <w:autoSpaceDN w:val="0"/>
        <w:adjustRightInd w:val="0"/>
        <w:ind w:right="-1" w:firstLine="567"/>
      </w:pPr>
      <w:r w:rsidRPr="00B517A2">
        <w:rPr>
          <w:bCs/>
        </w:rPr>
        <w:t xml:space="preserve">В 2015 году </w:t>
      </w:r>
      <w:r w:rsidRPr="00B517A2">
        <w:t>КУ г. Омска «Центр поддержки предпринимательства» (далее – Центр) осуществляло деятельность по комплексной поддержке</w:t>
      </w:r>
      <w:r w:rsidRPr="00B517A2">
        <w:rPr>
          <w:bCs/>
        </w:rPr>
        <w:t xml:space="preserve"> субъектов малого и среднего предпринимательства (далее – СМСП) города Омска, реализации </w:t>
      </w:r>
      <w:r w:rsidRPr="00B517A2">
        <w:t>подпрограмм</w:t>
      </w:r>
      <w:r>
        <w:t>ы</w:t>
      </w:r>
      <w:r w:rsidRPr="00B517A2">
        <w:t xml:space="preserve"> «Развитие субъектов малого и среднего предпринимательства» муниципальной программы города Омска «Социально-экономическое развитие города Омска» на 2014</w:t>
      </w:r>
      <w:r w:rsidR="00112662" w:rsidRPr="00B517A2">
        <w:rPr>
          <w:bCs/>
        </w:rPr>
        <w:t>–</w:t>
      </w:r>
      <w:r w:rsidRPr="00B517A2">
        <w:t>2018 годы.</w:t>
      </w:r>
    </w:p>
    <w:p w:rsidR="00B517A2" w:rsidRDefault="00B517A2" w:rsidP="00B517A2">
      <w:pPr>
        <w:ind w:firstLine="567"/>
      </w:pPr>
      <w:r w:rsidRPr="00C17E3C">
        <w:t xml:space="preserve">Миссией Центра является предоставление комплексных услуг предпринимателям города Омска, создание благоприятных условий для их развития. </w:t>
      </w:r>
      <w:r w:rsidR="00F57758">
        <w:t>Уже</w:t>
      </w:r>
      <w:r>
        <w:t xml:space="preserve"> </w:t>
      </w:r>
      <w:r w:rsidR="00F57758">
        <w:t>более</w:t>
      </w:r>
      <w:r>
        <w:t xml:space="preserve"> 5 лет деятельность</w:t>
      </w:r>
      <w:r w:rsidRPr="00C17E3C">
        <w:t xml:space="preserve"> Центра осуществляется по </w:t>
      </w:r>
      <w:r>
        <w:t>таким</w:t>
      </w:r>
      <w:r w:rsidRPr="00C17E3C">
        <w:t xml:space="preserve"> направлениям</w:t>
      </w:r>
      <w:r>
        <w:t xml:space="preserve">, как информационная работа, консультационная, методическая и имиджевая поддержка, </w:t>
      </w:r>
      <w:r w:rsidRPr="00C17E3C">
        <w:t>работа по популяризации предпринимательства как явления</w:t>
      </w:r>
      <w:r>
        <w:t>, работа с целевыми группами.</w:t>
      </w:r>
    </w:p>
    <w:p w:rsidR="00AD52AC" w:rsidRDefault="00E30EF3" w:rsidP="00AD52AC">
      <w:pPr>
        <w:autoSpaceDE w:val="0"/>
        <w:autoSpaceDN w:val="0"/>
        <w:adjustRightInd w:val="0"/>
        <w:ind w:right="-1" w:firstLine="567"/>
        <w:rPr>
          <w:bCs/>
        </w:rPr>
      </w:pPr>
      <w:r>
        <w:t>В 2015 году о</w:t>
      </w:r>
      <w:r w:rsidR="00B350B4" w:rsidRPr="00B350B4">
        <w:t xml:space="preserve">казана консультационная и методическая поддержка </w:t>
      </w:r>
      <w:r w:rsidR="00B350B4" w:rsidRPr="00B350B4">
        <w:rPr>
          <w:b/>
        </w:rPr>
        <w:t>2 831</w:t>
      </w:r>
      <w:r w:rsidR="00B350B4" w:rsidRPr="00B350B4">
        <w:t xml:space="preserve"> субъектам малого и среднего предпринимательства, в том числе на личном приеме – 1 301 чел., по телефону – 1 310 чел., онлайн – 106 чел., </w:t>
      </w:r>
      <w:r w:rsidR="00D00BB0">
        <w:t xml:space="preserve">                   </w:t>
      </w:r>
      <w:r w:rsidR="00B350B4" w:rsidRPr="00B350B4">
        <w:t>на сайте – 114 чел.</w:t>
      </w:r>
    </w:p>
    <w:p w:rsidR="00AD52AC" w:rsidRPr="00112662" w:rsidRDefault="00AD52AC" w:rsidP="00112662">
      <w:pPr>
        <w:ind w:firstLine="567"/>
      </w:pPr>
      <w:r w:rsidRPr="00112662">
        <w:t xml:space="preserve">В целях оперативного консультирования по изменениям законодательства </w:t>
      </w:r>
      <w:r w:rsidR="00F57758" w:rsidRPr="00112662">
        <w:t>на регулярной основе</w:t>
      </w:r>
      <w:r w:rsidRPr="00112662">
        <w:t xml:space="preserve"> проводились «горячие линии» </w:t>
      </w:r>
      <w:r w:rsidR="00F57758" w:rsidRPr="00112662">
        <w:t>по вопросам</w:t>
      </w:r>
      <w:r w:rsidR="00E30EF3" w:rsidRPr="00112662">
        <w:t xml:space="preserve">: </w:t>
      </w:r>
      <w:r w:rsidRPr="00112662">
        <w:t>составления бизнес-плана</w:t>
      </w:r>
      <w:r w:rsidR="002B0BBD" w:rsidRPr="00112662">
        <w:t xml:space="preserve">, </w:t>
      </w:r>
      <w:r w:rsidRPr="00112662">
        <w:t>государственной</w:t>
      </w:r>
      <w:r w:rsidR="00112662" w:rsidRPr="00112662">
        <w:t xml:space="preserve"> регистрации </w:t>
      </w:r>
      <w:r w:rsidRPr="00112662">
        <w:t>СМСП</w:t>
      </w:r>
      <w:r w:rsidR="002B0BBD" w:rsidRPr="00112662">
        <w:t>,</w:t>
      </w:r>
      <w:r w:rsidRPr="00112662">
        <w:t> </w:t>
      </w:r>
      <w:r w:rsidR="00112662" w:rsidRPr="00112662">
        <w:t xml:space="preserve"> </w:t>
      </w:r>
      <w:r w:rsidRPr="00112662">
        <w:t>оформления </w:t>
      </w:r>
      <w:r w:rsidR="00112662">
        <w:t xml:space="preserve"> </w:t>
      </w:r>
      <w:r w:rsidRPr="00112662">
        <w:t>раб</w:t>
      </w:r>
      <w:r w:rsidR="00112662" w:rsidRPr="00112662">
        <w:t>отодателем </w:t>
      </w:r>
      <w:r w:rsidR="00112662">
        <w:t xml:space="preserve"> </w:t>
      </w:r>
      <w:r w:rsidR="00112662" w:rsidRPr="00112662">
        <w:t>трудовых </w:t>
      </w:r>
      <w:r w:rsidR="00112662">
        <w:t xml:space="preserve"> </w:t>
      </w:r>
      <w:r w:rsidR="00112662" w:rsidRPr="00112662">
        <w:t>отношений</w:t>
      </w:r>
      <w:r w:rsidR="005C0E49">
        <w:t xml:space="preserve"> </w:t>
      </w:r>
      <w:r w:rsidR="00112662" w:rsidRPr="00112662">
        <w:t> с</w:t>
      </w:r>
      <w:r w:rsidR="00112662">
        <w:t xml:space="preserve"> </w:t>
      </w:r>
      <w:r w:rsidRPr="00112662">
        <w:t>работниками</w:t>
      </w:r>
      <w:r w:rsidR="00112662" w:rsidRPr="00112662">
        <w:t xml:space="preserve">, </w:t>
      </w:r>
      <w:r w:rsidR="002B0BBD" w:rsidRPr="00112662">
        <w:t>п</w:t>
      </w:r>
      <w:r w:rsidRPr="00112662">
        <w:t>редоставлени</w:t>
      </w:r>
      <w:r w:rsidR="00E30EF3" w:rsidRPr="00112662">
        <w:t>я</w:t>
      </w:r>
      <w:r w:rsidRPr="00112662">
        <w:t xml:space="preserve"> бухгалтерской и налоговой отчетности</w:t>
      </w:r>
      <w:r w:rsidR="002B0BBD" w:rsidRPr="00112662">
        <w:t>, в</w:t>
      </w:r>
      <w:r w:rsidRPr="00112662">
        <w:t>недрени</w:t>
      </w:r>
      <w:r w:rsidR="00E30EF3" w:rsidRPr="00112662">
        <w:t>я</w:t>
      </w:r>
      <w:r w:rsidRPr="00112662">
        <w:t xml:space="preserve"> ЕГАИС в розничной торговле и общественном питании</w:t>
      </w:r>
      <w:r w:rsidR="00112662" w:rsidRPr="00112662">
        <w:t xml:space="preserve"> и др.</w:t>
      </w:r>
    </w:p>
    <w:p w:rsidR="00910561" w:rsidRDefault="00910561" w:rsidP="00910561">
      <w:pPr>
        <w:ind w:firstLine="567"/>
      </w:pPr>
      <w:r w:rsidRPr="00000FE5">
        <w:t xml:space="preserve">В Центре </w:t>
      </w:r>
      <w:r>
        <w:t xml:space="preserve">для посетителей </w:t>
      </w:r>
      <w:r w:rsidRPr="00000FE5">
        <w:t xml:space="preserve">организовано стационарное автоматизированное рабочее место с доступом к информационным базам данных и иным информационным ресурсам Центра, правовым системам «КонсультантПлюс» и «Гарант», с которыми предприниматели самостоятельно могут </w:t>
      </w:r>
      <w:r>
        <w:t>по</w:t>
      </w:r>
      <w:r w:rsidRPr="00000FE5">
        <w:t>работать.</w:t>
      </w:r>
      <w:r>
        <w:t xml:space="preserve"> Также для </w:t>
      </w:r>
      <w:r w:rsidR="00F57758">
        <w:t xml:space="preserve">работы с предпринимателями в режиме «онлайн», оперативного консультирования был запущен новый сервис «Всегда </w:t>
      </w:r>
      <w:r w:rsidR="00112662">
        <w:t>ОНЛАЙН</w:t>
      </w:r>
      <w:r w:rsidR="00F57758">
        <w:t>», позволяющий</w:t>
      </w:r>
      <w:r>
        <w:t xml:space="preserve"> </w:t>
      </w:r>
      <w:r w:rsidR="00E30EF3">
        <w:t>оказывать консультационную поддержку через</w:t>
      </w:r>
      <w:r>
        <w:t xml:space="preserve"> </w:t>
      </w:r>
      <w:r>
        <w:rPr>
          <w:lang w:val="en-US"/>
        </w:rPr>
        <w:t>Skype</w:t>
      </w:r>
      <w:r>
        <w:t>,</w:t>
      </w:r>
      <w:r w:rsidR="00E30EF3">
        <w:t xml:space="preserve"> </w:t>
      </w:r>
      <w:r>
        <w:rPr>
          <w:lang w:val="en-US"/>
        </w:rPr>
        <w:t>ISQ</w:t>
      </w:r>
      <w:r w:rsidRPr="00910561">
        <w:t xml:space="preserve"> </w:t>
      </w:r>
      <w:r>
        <w:t xml:space="preserve">и </w:t>
      </w:r>
      <w:r w:rsidR="00463180">
        <w:t xml:space="preserve"> в </w:t>
      </w:r>
      <w:r>
        <w:t>групп</w:t>
      </w:r>
      <w:r w:rsidR="00463180">
        <w:t xml:space="preserve">е </w:t>
      </w:r>
      <w:r>
        <w:t xml:space="preserve"> </w:t>
      </w:r>
      <w:proofErr w:type="spellStart"/>
      <w:r>
        <w:t>В</w:t>
      </w:r>
      <w:r w:rsidR="00112662">
        <w:t>К</w:t>
      </w:r>
      <w:r w:rsidR="00E30EF3">
        <w:t>онтакте</w:t>
      </w:r>
      <w:proofErr w:type="spellEnd"/>
      <w:r>
        <w:t>, где любой желающий мо</w:t>
      </w:r>
      <w:r w:rsidR="00E30EF3">
        <w:t>жет</w:t>
      </w:r>
      <w:r>
        <w:t xml:space="preserve"> задать интересующий вопрос экспертам.</w:t>
      </w:r>
    </w:p>
    <w:p w:rsidR="00E30EF3" w:rsidRDefault="00E30EF3" w:rsidP="00E30EF3">
      <w:pPr>
        <w:autoSpaceDE w:val="0"/>
        <w:autoSpaceDN w:val="0"/>
        <w:adjustRightInd w:val="0"/>
        <w:ind w:right="-1" w:firstLine="567"/>
        <w:rPr>
          <w:bCs/>
        </w:rPr>
      </w:pPr>
      <w:proofErr w:type="gramStart"/>
      <w:r w:rsidRPr="00B517A2">
        <w:rPr>
          <w:bCs/>
        </w:rPr>
        <w:t xml:space="preserve">В 2015 году проведено </w:t>
      </w:r>
      <w:r w:rsidRPr="00B517A2">
        <w:rPr>
          <w:b/>
          <w:bCs/>
        </w:rPr>
        <w:t>58</w:t>
      </w:r>
      <w:r w:rsidRPr="00B517A2">
        <w:rPr>
          <w:bCs/>
        </w:rPr>
        <w:t xml:space="preserve"> обучающих семинаров, тренингов и прочих обучающих мероприятий по актуальным вопросам предпринимательской деятельности: применение режимов налогообложения, ведение бухгалтерского учета, представление отчетности, реализация алкогольных напитков и пива, участие в торгах по  44-ФЗ, основы пожарной безопасности, организации проверок, соблюдение СанПиН, соблюдение трудового законодательства, лицензирование деятельности и др. </w:t>
      </w:r>
      <w:r w:rsidR="007E1836">
        <w:rPr>
          <w:bCs/>
        </w:rPr>
        <w:t xml:space="preserve">Всего приняли участие в обучающих семинарах </w:t>
      </w:r>
      <w:r w:rsidR="007E1836" w:rsidRPr="006942E5">
        <w:rPr>
          <w:b/>
          <w:bCs/>
        </w:rPr>
        <w:t>1940</w:t>
      </w:r>
      <w:r w:rsidR="007E1836">
        <w:rPr>
          <w:bCs/>
        </w:rPr>
        <w:t xml:space="preserve"> чел.</w:t>
      </w:r>
      <w:proofErr w:type="gramEnd"/>
    </w:p>
    <w:p w:rsidR="00E30EF3" w:rsidRDefault="00E30EF3" w:rsidP="00BC5C40">
      <w:pPr>
        <w:shd w:val="clear" w:color="auto" w:fill="FFFFFF"/>
        <w:tabs>
          <w:tab w:val="left" w:pos="0"/>
          <w:tab w:val="left" w:pos="295"/>
        </w:tabs>
        <w:ind w:firstLine="567"/>
        <w:rPr>
          <w:bCs/>
        </w:rPr>
      </w:pPr>
      <w:r>
        <w:rPr>
          <w:bCs/>
        </w:rPr>
        <w:t>Кроме того, в 2015 году с</w:t>
      </w:r>
      <w:r w:rsidRPr="00E30EF3">
        <w:rPr>
          <w:bCs/>
        </w:rPr>
        <w:t>овместно с общественными объединениями</w:t>
      </w:r>
      <w:r w:rsidR="00BC5C40" w:rsidRPr="00BC5C40">
        <w:rPr>
          <w:bCs/>
        </w:rPr>
        <w:t xml:space="preserve"> </w:t>
      </w:r>
      <w:r w:rsidRPr="00E30EF3">
        <w:rPr>
          <w:bCs/>
        </w:rPr>
        <w:t xml:space="preserve">проведены 12 мероприятий (круглые столы, встречи, консультационные площадки) по темам: «О принятии мер по обеспечению устойчивого </w:t>
      </w:r>
      <w:r w:rsidRPr="00E30EF3">
        <w:rPr>
          <w:bCs/>
        </w:rPr>
        <w:lastRenderedPageBreak/>
        <w:t xml:space="preserve">развития экономики города Омска», «О подготовке законодательных инициатив в сфере налогообложения субъектов малого и среднего предпринимательства», «Об изменениях законодательства, касающихся производства и продажи алкогольной продукции, применения ККТ», «Муниципально-частное партнерство как механизм реализации инвестиционных проектов» и др., всего в них приняли участие </w:t>
      </w:r>
      <w:r w:rsidRPr="00E30EF3">
        <w:rPr>
          <w:b/>
          <w:bCs/>
        </w:rPr>
        <w:t>410</w:t>
      </w:r>
      <w:r w:rsidRPr="00E30EF3">
        <w:rPr>
          <w:bCs/>
        </w:rPr>
        <w:t xml:space="preserve"> чел.</w:t>
      </w:r>
      <w:r w:rsidR="00BC5C40" w:rsidRPr="00E30EF3">
        <w:rPr>
          <w:bCs/>
        </w:rPr>
        <w:t xml:space="preserve"> </w:t>
      </w:r>
    </w:p>
    <w:p w:rsidR="00BC5C40" w:rsidRPr="003A2FAD" w:rsidRDefault="00BC5C40" w:rsidP="00BC5C40">
      <w:pPr>
        <w:shd w:val="clear" w:color="auto" w:fill="FFFFFF"/>
        <w:tabs>
          <w:tab w:val="left" w:pos="0"/>
          <w:tab w:val="left" w:pos="295"/>
        </w:tabs>
        <w:ind w:firstLine="567"/>
        <w:rPr>
          <w:bCs/>
        </w:rPr>
      </w:pPr>
      <w:r w:rsidRPr="00BC5C40">
        <w:rPr>
          <w:bCs/>
        </w:rPr>
        <w:t>Для развития молодежного предпринимательства в городе в 2015 году организована работа по популяризации предпринимательской деятельности среди молодежи, формированию у молодых людей  навыков ведения бизнеса; сопровождению начинающих предпринимателей и молодых людей, вовлеченных в предпринимательскую деятельность; обеспечению участия молодых предпринимателей в городских, региональных и федеральных мероприятиях.</w:t>
      </w:r>
      <w:r w:rsidR="00E30EF3">
        <w:rPr>
          <w:bCs/>
        </w:rPr>
        <w:t xml:space="preserve"> С этой целью были проведены</w:t>
      </w:r>
      <w:r w:rsidR="003A2FAD">
        <w:rPr>
          <w:bCs/>
        </w:rPr>
        <w:t xml:space="preserve"> мероприятия</w:t>
      </w:r>
      <w:r w:rsidR="00112662">
        <w:rPr>
          <w:bCs/>
        </w:rPr>
        <w:t xml:space="preserve"> в рамках</w:t>
      </w:r>
      <w:r w:rsidR="003A2FAD">
        <w:rPr>
          <w:bCs/>
        </w:rPr>
        <w:t xml:space="preserve"> </w:t>
      </w:r>
      <w:r w:rsidR="00112662">
        <w:rPr>
          <w:bCs/>
        </w:rPr>
        <w:t>р</w:t>
      </w:r>
      <w:r w:rsidR="003A2FAD">
        <w:rPr>
          <w:bCs/>
        </w:rPr>
        <w:t>егиональн</w:t>
      </w:r>
      <w:r w:rsidR="00112662">
        <w:rPr>
          <w:bCs/>
        </w:rPr>
        <w:t>ого</w:t>
      </w:r>
      <w:r w:rsidR="003A2FAD">
        <w:rPr>
          <w:bCs/>
        </w:rPr>
        <w:t xml:space="preserve"> форум</w:t>
      </w:r>
      <w:r w:rsidR="00112662">
        <w:rPr>
          <w:bCs/>
        </w:rPr>
        <w:t>а</w:t>
      </w:r>
      <w:r w:rsidR="003A2FAD">
        <w:rPr>
          <w:bCs/>
        </w:rPr>
        <w:t xml:space="preserve"> «</w:t>
      </w:r>
      <w:r w:rsidR="00112662">
        <w:rPr>
          <w:bCs/>
        </w:rPr>
        <w:t>РИТМ</w:t>
      </w:r>
      <w:r w:rsidR="003A2FAD">
        <w:rPr>
          <w:bCs/>
        </w:rPr>
        <w:t>-2015», форум</w:t>
      </w:r>
      <w:r w:rsidR="00112662">
        <w:rPr>
          <w:bCs/>
        </w:rPr>
        <w:t>а</w:t>
      </w:r>
      <w:r w:rsidR="003A2FAD">
        <w:rPr>
          <w:bCs/>
        </w:rPr>
        <w:t xml:space="preserve"> «Форбс», </w:t>
      </w:r>
      <w:r w:rsidR="003A2FAD" w:rsidRPr="003A2FAD">
        <w:rPr>
          <w:bCs/>
        </w:rPr>
        <w:t>Городско</w:t>
      </w:r>
      <w:r w:rsidR="00112662">
        <w:rPr>
          <w:bCs/>
        </w:rPr>
        <w:t>го</w:t>
      </w:r>
      <w:r w:rsidR="003A2FAD" w:rsidRPr="003A2FAD">
        <w:rPr>
          <w:bCs/>
        </w:rPr>
        <w:t xml:space="preserve"> Форум</w:t>
      </w:r>
      <w:r w:rsidR="00112662">
        <w:rPr>
          <w:bCs/>
        </w:rPr>
        <w:t>а</w:t>
      </w:r>
      <w:r w:rsidR="003A2FAD" w:rsidRPr="003A2FAD">
        <w:rPr>
          <w:bCs/>
        </w:rPr>
        <w:t xml:space="preserve"> молодежи «Учиться. Развиваться. Созидать – 2015»</w:t>
      </w:r>
      <w:r w:rsidR="003A2FAD">
        <w:rPr>
          <w:bCs/>
        </w:rPr>
        <w:t xml:space="preserve">, </w:t>
      </w:r>
      <w:r w:rsidR="003A2FAD" w:rsidRPr="003A2FAD">
        <w:rPr>
          <w:bCs/>
        </w:rPr>
        <w:t>Всероссийск</w:t>
      </w:r>
      <w:r w:rsidR="00112662">
        <w:rPr>
          <w:bCs/>
        </w:rPr>
        <w:t>ой</w:t>
      </w:r>
      <w:r w:rsidR="003A2FAD" w:rsidRPr="003A2FAD">
        <w:rPr>
          <w:bCs/>
        </w:rPr>
        <w:t xml:space="preserve"> профильной смен</w:t>
      </w:r>
      <w:r w:rsidR="00112662">
        <w:rPr>
          <w:bCs/>
        </w:rPr>
        <w:t>ы</w:t>
      </w:r>
      <w:r w:rsidR="003A2FAD" w:rsidRPr="003A2FAD">
        <w:rPr>
          <w:bCs/>
        </w:rPr>
        <w:t xml:space="preserve"> «Летняя Академия Профориентация»</w:t>
      </w:r>
    </w:p>
    <w:p w:rsidR="001718CA" w:rsidRDefault="00BC5C40" w:rsidP="001718CA">
      <w:pPr>
        <w:shd w:val="clear" w:color="auto" w:fill="FFFFFF"/>
        <w:tabs>
          <w:tab w:val="left" w:pos="0"/>
          <w:tab w:val="left" w:pos="295"/>
        </w:tabs>
        <w:ind w:firstLine="567"/>
        <w:rPr>
          <w:bCs/>
        </w:rPr>
      </w:pPr>
      <w:r w:rsidRPr="00BC5C40">
        <w:rPr>
          <w:bCs/>
        </w:rPr>
        <w:t xml:space="preserve">Также с целью популяризации деятельности Центра и освещения мероприятий по поддержке СМСП города Омска </w:t>
      </w:r>
      <w:r w:rsidR="00440384">
        <w:rPr>
          <w:bCs/>
        </w:rPr>
        <w:t xml:space="preserve">были </w:t>
      </w:r>
      <w:r w:rsidR="00B10C36" w:rsidRPr="00BC5C40">
        <w:rPr>
          <w:bCs/>
        </w:rPr>
        <w:t xml:space="preserve">осуществлены выезды </w:t>
      </w:r>
      <w:r w:rsidRPr="00BC5C40">
        <w:rPr>
          <w:bCs/>
        </w:rPr>
        <w:t>в</w:t>
      </w:r>
      <w:r w:rsidR="00B10C36">
        <w:rPr>
          <w:bCs/>
        </w:rPr>
        <w:t xml:space="preserve"> детские оздоровительные лагеря, проведены семинары на базе</w:t>
      </w:r>
      <w:r w:rsidR="00440384">
        <w:rPr>
          <w:bCs/>
        </w:rPr>
        <w:t xml:space="preserve"> образовательных организаций высшего образования.</w:t>
      </w:r>
    </w:p>
    <w:p w:rsidR="00B10C36" w:rsidRPr="00440384" w:rsidRDefault="00B10C36" w:rsidP="001718CA">
      <w:pPr>
        <w:shd w:val="clear" w:color="auto" w:fill="FFFFFF"/>
        <w:tabs>
          <w:tab w:val="left" w:pos="0"/>
          <w:tab w:val="left" w:pos="295"/>
        </w:tabs>
        <w:ind w:firstLine="567"/>
        <w:rPr>
          <w:bCs/>
        </w:rPr>
      </w:pPr>
      <w:r w:rsidRPr="00440384">
        <w:rPr>
          <w:bCs/>
        </w:rPr>
        <w:t xml:space="preserve">Всего в мероприятиях по развитию молодежного предпринимательства приняли участие </w:t>
      </w:r>
      <w:r w:rsidRPr="00440384">
        <w:rPr>
          <w:b/>
          <w:bCs/>
        </w:rPr>
        <w:t>1 003 чел</w:t>
      </w:r>
      <w:r w:rsidRPr="00440384">
        <w:rPr>
          <w:bCs/>
        </w:rPr>
        <w:t>.</w:t>
      </w:r>
    </w:p>
    <w:p w:rsidR="00BC5C40" w:rsidRPr="00FD6F75" w:rsidRDefault="00BC5C40" w:rsidP="00BC5C40">
      <w:pPr>
        <w:ind w:firstLine="567"/>
        <w:contextualSpacing/>
      </w:pPr>
      <w:r w:rsidRPr="00BC5C40">
        <w:rPr>
          <w:bCs/>
        </w:rPr>
        <w:t xml:space="preserve">В целях организации работы с инвалидами и безработными проведен круглый стол «Собственный бизнес как способ самореализации и социализации людей с ограниченными возможностями», специалисты приняли участие в дискуссионной площадке по обсуждению вопросов социальной защиты инвалидов, созданию условий по самозанятости, обучению новым профессиям, созданию условий для трудоустройства «Грани взаимодействия». </w:t>
      </w:r>
    </w:p>
    <w:p w:rsidR="00BC5C40" w:rsidRDefault="00BC5C40" w:rsidP="00BC5C40">
      <w:pPr>
        <w:shd w:val="clear" w:color="auto" w:fill="FFFFFF"/>
        <w:tabs>
          <w:tab w:val="left" w:pos="0"/>
          <w:tab w:val="left" w:pos="295"/>
        </w:tabs>
        <w:ind w:firstLine="567"/>
        <w:rPr>
          <w:bCs/>
        </w:rPr>
      </w:pPr>
      <w:r w:rsidRPr="00BC5C40">
        <w:rPr>
          <w:bCs/>
        </w:rPr>
        <w:t>Еженедельно специалисты Центра принима</w:t>
      </w:r>
      <w:r>
        <w:rPr>
          <w:bCs/>
        </w:rPr>
        <w:t>ли</w:t>
      </w:r>
      <w:r w:rsidRPr="00BC5C40">
        <w:rPr>
          <w:bCs/>
        </w:rPr>
        <w:t xml:space="preserve"> участие в «Ярмарке вакансий» Главного управления государственной службы занятости населения Омской области.</w:t>
      </w:r>
      <w:r>
        <w:rPr>
          <w:bCs/>
        </w:rPr>
        <w:t xml:space="preserve"> </w:t>
      </w:r>
      <w:r w:rsidR="00B10C36">
        <w:rPr>
          <w:bCs/>
        </w:rPr>
        <w:t>В 2015 году были</w:t>
      </w:r>
      <w:r w:rsidR="00440384">
        <w:rPr>
          <w:bCs/>
        </w:rPr>
        <w:t xml:space="preserve"> проведены</w:t>
      </w:r>
      <w:r w:rsidR="00463180">
        <w:rPr>
          <w:bCs/>
        </w:rPr>
        <w:t xml:space="preserve"> семинары по вопросам финансовой поддержки предпринимательства, сотрудничества  предпринимателей с Государственной службой занятости и социальной защиты безработных инвалидов.</w:t>
      </w:r>
      <w:r>
        <w:rPr>
          <w:bCs/>
        </w:rPr>
        <w:t xml:space="preserve"> </w:t>
      </w:r>
    </w:p>
    <w:p w:rsidR="00313D9B" w:rsidRPr="00313D9B" w:rsidRDefault="00313D9B" w:rsidP="00490D95">
      <w:pPr>
        <w:shd w:val="clear" w:color="auto" w:fill="FFFFFF"/>
        <w:tabs>
          <w:tab w:val="left" w:pos="0"/>
          <w:tab w:val="left" w:pos="295"/>
        </w:tabs>
        <w:ind w:firstLine="567"/>
        <w:rPr>
          <w:bCs/>
        </w:rPr>
      </w:pPr>
      <w:r>
        <w:rPr>
          <w:bCs/>
        </w:rPr>
        <w:t>В 2015 году</w:t>
      </w:r>
      <w:r w:rsidR="00B10C36">
        <w:rPr>
          <w:bCs/>
        </w:rPr>
        <w:t xml:space="preserve"> организованы и</w:t>
      </w:r>
      <w:r>
        <w:rPr>
          <w:bCs/>
        </w:rPr>
        <w:t xml:space="preserve"> проведены ежегодный конкурс </w:t>
      </w:r>
      <w:r w:rsidRPr="00313D9B">
        <w:rPr>
          <w:b/>
          <w:bCs/>
        </w:rPr>
        <w:t>«Лучшее предприятие малого и среднего бизнеса (лучший предприниматель)»</w:t>
      </w:r>
      <w:r w:rsidR="00B10C36">
        <w:rPr>
          <w:bCs/>
        </w:rPr>
        <w:t>,</w:t>
      </w:r>
      <w:r>
        <w:rPr>
          <w:bCs/>
        </w:rPr>
        <w:t xml:space="preserve"> выставк</w:t>
      </w:r>
      <w:r w:rsidR="00B10C36">
        <w:rPr>
          <w:bCs/>
        </w:rPr>
        <w:t>а товаров омских производителей</w:t>
      </w:r>
      <w:r>
        <w:rPr>
          <w:bCs/>
        </w:rPr>
        <w:t xml:space="preserve"> </w:t>
      </w:r>
      <w:r w:rsidRPr="00313D9B">
        <w:rPr>
          <w:b/>
        </w:rPr>
        <w:t>«Омская марка»</w:t>
      </w:r>
      <w:r w:rsidRPr="00313D9B">
        <w:t xml:space="preserve">, </w:t>
      </w:r>
      <w:r w:rsidR="00B10C36">
        <w:t xml:space="preserve">выставка </w:t>
      </w:r>
      <w:r w:rsidRPr="00313D9B">
        <w:rPr>
          <w:b/>
        </w:rPr>
        <w:t>«Инновации года»</w:t>
      </w:r>
      <w:r w:rsidRPr="00313D9B">
        <w:t>.</w:t>
      </w:r>
    </w:p>
    <w:p w:rsidR="00490D95" w:rsidRPr="00490D95" w:rsidRDefault="00313D9B" w:rsidP="00490D95">
      <w:pPr>
        <w:shd w:val="clear" w:color="auto" w:fill="FFFFFF"/>
        <w:tabs>
          <w:tab w:val="left" w:pos="0"/>
          <w:tab w:val="left" w:pos="295"/>
        </w:tabs>
        <w:ind w:firstLine="567"/>
      </w:pPr>
      <w:r>
        <w:rPr>
          <w:bCs/>
        </w:rPr>
        <w:t>В</w:t>
      </w:r>
      <w:r w:rsidR="00490D95" w:rsidRPr="00490D95">
        <w:rPr>
          <w:bCs/>
        </w:rPr>
        <w:t xml:space="preserve"> городском конкурсе </w:t>
      </w:r>
      <w:r w:rsidR="00490D95" w:rsidRPr="00313D9B">
        <w:rPr>
          <w:bCs/>
        </w:rPr>
        <w:t>«Лучшее предприятие малого и среднего бизнеса (лучший предприниматель)»</w:t>
      </w:r>
      <w:r w:rsidR="00490D95" w:rsidRPr="00490D95">
        <w:rPr>
          <w:bCs/>
        </w:rPr>
        <w:t xml:space="preserve"> приняли участие </w:t>
      </w:r>
      <w:r w:rsidR="00490D95" w:rsidRPr="00490D95">
        <w:rPr>
          <w:b/>
        </w:rPr>
        <w:t>110</w:t>
      </w:r>
      <w:r w:rsidR="00490D95" w:rsidRPr="00490D95">
        <w:t xml:space="preserve"> СМСП. Победители определены в 28 номинациях. </w:t>
      </w:r>
      <w:r w:rsidR="00440384">
        <w:t>По итогам конкурса были</w:t>
      </w:r>
      <w:r w:rsidR="00490D95" w:rsidRPr="00490D95">
        <w:t xml:space="preserve">  вручены эксклюзивные памятные знаки победителям конкурса и дипломы его участникам.</w:t>
      </w:r>
    </w:p>
    <w:p w:rsidR="00490D95" w:rsidRPr="00490D95" w:rsidRDefault="00490D95" w:rsidP="00490D95">
      <w:pPr>
        <w:shd w:val="clear" w:color="auto" w:fill="FFFFFF"/>
        <w:tabs>
          <w:tab w:val="left" w:pos="0"/>
          <w:tab w:val="left" w:pos="295"/>
        </w:tabs>
        <w:ind w:firstLine="567"/>
      </w:pPr>
      <w:r w:rsidRPr="00490D95">
        <w:lastRenderedPageBreak/>
        <w:t xml:space="preserve">Также Обществом защиты прав потребителей отмечены и награждены дипломом «Потребительское доверие» </w:t>
      </w:r>
      <w:r w:rsidRPr="00490D95">
        <w:rPr>
          <w:b/>
        </w:rPr>
        <w:t>9</w:t>
      </w:r>
      <w:r w:rsidRPr="00490D95">
        <w:t xml:space="preserve"> участников </w:t>
      </w:r>
      <w:r w:rsidR="00440384">
        <w:t>конкурса</w:t>
      </w:r>
      <w:r w:rsidRPr="00490D95">
        <w:t>.</w:t>
      </w:r>
    </w:p>
    <w:p w:rsidR="00490D95" w:rsidRPr="00490D95" w:rsidRDefault="00313D9B" w:rsidP="00490D95">
      <w:pPr>
        <w:shd w:val="clear" w:color="auto" w:fill="FFFFFF"/>
        <w:tabs>
          <w:tab w:val="left" w:pos="0"/>
          <w:tab w:val="left" w:pos="295"/>
        </w:tabs>
        <w:ind w:firstLine="567"/>
      </w:pPr>
      <w:r>
        <w:t xml:space="preserve">В </w:t>
      </w:r>
      <w:r w:rsidR="00490D95" w:rsidRPr="00490D95">
        <w:t>выставках</w:t>
      </w:r>
      <w:r w:rsidR="003E08B4">
        <w:t xml:space="preserve"> </w:t>
      </w:r>
      <w:r w:rsidR="00B10C36" w:rsidRPr="00C3117E">
        <w:t>«Омская марка»</w:t>
      </w:r>
      <w:r w:rsidR="00B10C36">
        <w:rPr>
          <w:b/>
        </w:rPr>
        <w:t xml:space="preserve"> </w:t>
      </w:r>
      <w:r w:rsidR="00B10C36">
        <w:t xml:space="preserve">и </w:t>
      </w:r>
      <w:r w:rsidR="00B10C36" w:rsidRPr="00C3117E">
        <w:t>«Инновации года»</w:t>
      </w:r>
      <w:r>
        <w:t xml:space="preserve"> приняли участие</w:t>
      </w:r>
      <w:r w:rsidR="00490D95" w:rsidRPr="00490D95">
        <w:t xml:space="preserve"> </w:t>
      </w:r>
      <w:r w:rsidR="00B10C36">
        <w:t xml:space="preserve">  </w:t>
      </w:r>
      <w:r w:rsidR="00490D95" w:rsidRPr="00490D95">
        <w:t>73 СМСП. Победители определены в 22 номинациях. Победителям вручены памятные знаки и дипломы участников.</w:t>
      </w:r>
    </w:p>
    <w:p w:rsidR="00FE1ACB" w:rsidRDefault="00440384" w:rsidP="00FE1ACB">
      <w:pPr>
        <w:shd w:val="clear" w:color="auto" w:fill="FFFFFF"/>
        <w:tabs>
          <w:tab w:val="left" w:pos="0"/>
          <w:tab w:val="left" w:pos="295"/>
        </w:tabs>
        <w:ind w:firstLine="567"/>
        <w:rPr>
          <w:bCs/>
          <w:sz w:val="24"/>
          <w:szCs w:val="24"/>
          <w:lang w:eastAsia="ru-RU"/>
        </w:rPr>
      </w:pPr>
      <w:r>
        <w:t>Кроме того, в</w:t>
      </w:r>
      <w:r w:rsidR="00490D95" w:rsidRPr="00490D95">
        <w:t xml:space="preserve"> рамках выставок</w:t>
      </w:r>
      <w:r>
        <w:t xml:space="preserve"> были</w:t>
      </w:r>
      <w:r w:rsidR="00490D95" w:rsidRPr="00490D95">
        <w:t xml:space="preserve"> проведены мероприятия Деловой программы. Организовано </w:t>
      </w:r>
      <w:r w:rsidR="00490D95" w:rsidRPr="00490D95">
        <w:rPr>
          <w:b/>
        </w:rPr>
        <w:t xml:space="preserve">6 </w:t>
      </w:r>
      <w:r w:rsidR="00490D95" w:rsidRPr="00490D95">
        <w:t>мероприятий, на которых присутствовали более</w:t>
      </w:r>
      <w:r w:rsidR="00910561">
        <w:t xml:space="preserve"> </w:t>
      </w:r>
      <w:r w:rsidR="00490D95" w:rsidRPr="00490D95">
        <w:rPr>
          <w:b/>
        </w:rPr>
        <w:t>100</w:t>
      </w:r>
      <w:r w:rsidR="00490D95" w:rsidRPr="00490D95">
        <w:t xml:space="preserve"> предпринимателей.</w:t>
      </w:r>
      <w:r w:rsidR="00FE1ACB" w:rsidRPr="00FE1ACB">
        <w:rPr>
          <w:bCs/>
          <w:sz w:val="24"/>
          <w:szCs w:val="24"/>
          <w:lang w:eastAsia="ru-RU"/>
        </w:rPr>
        <w:t xml:space="preserve"> </w:t>
      </w:r>
    </w:p>
    <w:p w:rsidR="003E08B4" w:rsidRPr="003E08B4" w:rsidRDefault="00B10C36" w:rsidP="003E08B4">
      <w:pPr>
        <w:autoSpaceDE w:val="0"/>
        <w:autoSpaceDN w:val="0"/>
        <w:adjustRightInd w:val="0"/>
        <w:ind w:right="-1" w:firstLine="567"/>
        <w:rPr>
          <w:bCs/>
        </w:rPr>
      </w:pPr>
      <w:r w:rsidRPr="003E08B4">
        <w:rPr>
          <w:bCs/>
          <w:lang w:eastAsia="ru-RU"/>
        </w:rPr>
        <w:t>В 2015 году</w:t>
      </w:r>
      <w:r w:rsidR="003E08B4" w:rsidRPr="003E08B4">
        <w:rPr>
          <w:bCs/>
          <w:lang w:eastAsia="ru-RU"/>
        </w:rPr>
        <w:t xml:space="preserve"> были</w:t>
      </w:r>
      <w:r w:rsidRPr="003E08B4">
        <w:rPr>
          <w:bCs/>
          <w:lang w:eastAsia="ru-RU"/>
        </w:rPr>
        <w:t xml:space="preserve"> </w:t>
      </w:r>
      <w:r w:rsidR="003E08B4" w:rsidRPr="003E08B4">
        <w:rPr>
          <w:bCs/>
        </w:rPr>
        <w:t>обновлены и созданы новые разделы сайта Центра «Календарь бухгалтера», «Фотогалерея», «Видеогалерея», «Типовые бизнес-планы», «ЕГАИС», «Карта сайта»</w:t>
      </w:r>
      <w:r w:rsidR="00440384">
        <w:rPr>
          <w:bCs/>
        </w:rPr>
        <w:t>, было размещено около 300 но</w:t>
      </w:r>
      <w:r w:rsidR="005C0E49">
        <w:rPr>
          <w:bCs/>
        </w:rPr>
        <w:t>во</w:t>
      </w:r>
      <w:r w:rsidR="00440384">
        <w:rPr>
          <w:bCs/>
        </w:rPr>
        <w:t>стных и информационных материалов</w:t>
      </w:r>
      <w:r w:rsidR="003E08B4" w:rsidRPr="003E08B4">
        <w:rPr>
          <w:bCs/>
        </w:rPr>
        <w:t>.</w:t>
      </w:r>
    </w:p>
    <w:p w:rsidR="00FE1ACB" w:rsidRPr="00FE1ACB" w:rsidRDefault="00B10C36" w:rsidP="00FE1ACB">
      <w:pPr>
        <w:shd w:val="clear" w:color="auto" w:fill="FFFFFF"/>
        <w:tabs>
          <w:tab w:val="left" w:pos="0"/>
          <w:tab w:val="left" w:pos="295"/>
        </w:tabs>
        <w:ind w:firstLine="567"/>
        <w:rPr>
          <w:bCs/>
        </w:rPr>
      </w:pPr>
      <w:r>
        <w:rPr>
          <w:bCs/>
        </w:rPr>
        <w:t>Всего и</w:t>
      </w:r>
      <w:r w:rsidR="00FE1ACB" w:rsidRPr="00FE1ACB">
        <w:rPr>
          <w:bCs/>
        </w:rPr>
        <w:t>нформацией, размещенной на официальном сайте Центра</w:t>
      </w:r>
      <w:r w:rsidR="00FE1ACB" w:rsidRPr="00FE1ACB">
        <w:t xml:space="preserve"> </w:t>
      </w:r>
      <w:r w:rsidR="00FE1ACB" w:rsidRPr="00FE1ACB">
        <w:rPr>
          <w:bCs/>
        </w:rPr>
        <w:t xml:space="preserve">согласно сервису Google Analitics, воспользовались – </w:t>
      </w:r>
      <w:r w:rsidR="00FE1ACB" w:rsidRPr="00FE1ACB">
        <w:rPr>
          <w:b/>
          <w:bCs/>
        </w:rPr>
        <w:t>66 458</w:t>
      </w:r>
      <w:r w:rsidR="00FE1ACB" w:rsidRPr="00FE1ACB">
        <w:rPr>
          <w:bCs/>
        </w:rPr>
        <w:t xml:space="preserve"> человек (это уникальные пользователи: т.</w:t>
      </w:r>
      <w:r w:rsidR="003E08B4">
        <w:rPr>
          <w:bCs/>
        </w:rPr>
        <w:t>е</w:t>
      </w:r>
      <w:r w:rsidR="00FE1ACB" w:rsidRPr="00FE1ACB">
        <w:rPr>
          <w:bCs/>
        </w:rPr>
        <w:t xml:space="preserve">. ежедневно сайт «посещают» </w:t>
      </w:r>
      <w:r w:rsidR="00FE1ACB" w:rsidRPr="00FE1ACB">
        <w:rPr>
          <w:b/>
          <w:bCs/>
        </w:rPr>
        <w:t>182</w:t>
      </w:r>
      <w:r w:rsidR="00FE1ACB" w:rsidRPr="00FE1ACB">
        <w:rPr>
          <w:bCs/>
        </w:rPr>
        <w:t xml:space="preserve"> новых пользователя). </w:t>
      </w:r>
    </w:p>
    <w:p w:rsidR="00440384" w:rsidRDefault="003E08B4" w:rsidP="003E08B4">
      <w:pPr>
        <w:autoSpaceDE w:val="0"/>
        <w:autoSpaceDN w:val="0"/>
        <w:adjustRightInd w:val="0"/>
        <w:ind w:right="-1" w:firstLine="567"/>
      </w:pPr>
      <w:r>
        <w:rPr>
          <w:bCs/>
        </w:rPr>
        <w:t xml:space="preserve">Таким образом, в 2015 году в Центр </w:t>
      </w:r>
      <w:r w:rsidRPr="00445478">
        <w:t xml:space="preserve">обратилось </w:t>
      </w:r>
      <w:r w:rsidRPr="00440384">
        <w:rPr>
          <w:b/>
        </w:rPr>
        <w:t>7 186</w:t>
      </w:r>
      <w:r w:rsidRPr="00445478">
        <w:t xml:space="preserve"> чел., из них</w:t>
      </w:r>
      <w:r w:rsidR="00440384">
        <w:t xml:space="preserve">: </w:t>
      </w:r>
    </w:p>
    <w:p w:rsidR="00440384" w:rsidRPr="00440384" w:rsidRDefault="00071CA8" w:rsidP="00440384">
      <w:pPr>
        <w:pStyle w:val="a3"/>
        <w:numPr>
          <w:ilvl w:val="0"/>
          <w:numId w:val="14"/>
        </w:numPr>
        <w:autoSpaceDE w:val="0"/>
        <w:autoSpaceDN w:val="0"/>
        <w:adjustRightInd w:val="0"/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1F63CF">
        <w:rPr>
          <w:rFonts w:ascii="Times New Roman" w:hAnsi="Times New Roman"/>
          <w:sz w:val="28"/>
          <w:szCs w:val="28"/>
        </w:rPr>
        <w:t>онсультации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038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3E08B4" w:rsidRPr="00440384">
        <w:rPr>
          <w:rFonts w:ascii="Times New Roman" w:hAnsi="Times New Roman"/>
          <w:sz w:val="28"/>
          <w:szCs w:val="28"/>
        </w:rPr>
        <w:t>2 831 чел.</w:t>
      </w:r>
      <w:r w:rsidR="00440384">
        <w:rPr>
          <w:rFonts w:ascii="Times New Roman" w:hAnsi="Times New Roman"/>
          <w:sz w:val="28"/>
          <w:szCs w:val="28"/>
        </w:rPr>
        <w:t>;</w:t>
      </w:r>
      <w:r w:rsidR="003E08B4" w:rsidRPr="00440384">
        <w:rPr>
          <w:rFonts w:ascii="Times New Roman" w:hAnsi="Times New Roman"/>
          <w:sz w:val="28"/>
          <w:szCs w:val="28"/>
        </w:rPr>
        <w:t xml:space="preserve"> </w:t>
      </w:r>
    </w:p>
    <w:p w:rsidR="00440384" w:rsidRPr="00440384" w:rsidRDefault="003E08B4" w:rsidP="00440384">
      <w:pPr>
        <w:pStyle w:val="a3"/>
        <w:numPr>
          <w:ilvl w:val="0"/>
          <w:numId w:val="14"/>
        </w:numPr>
        <w:autoSpaceDE w:val="0"/>
        <w:autoSpaceDN w:val="0"/>
        <w:adjustRightInd w:val="0"/>
        <w:ind w:right="-1"/>
        <w:rPr>
          <w:rFonts w:ascii="Times New Roman" w:hAnsi="Times New Roman"/>
          <w:sz w:val="28"/>
          <w:szCs w:val="28"/>
        </w:rPr>
      </w:pPr>
      <w:r w:rsidRPr="00440384">
        <w:rPr>
          <w:rFonts w:ascii="Times New Roman" w:hAnsi="Times New Roman"/>
          <w:sz w:val="28"/>
          <w:szCs w:val="28"/>
        </w:rPr>
        <w:t>индивидуальны</w:t>
      </w:r>
      <w:r w:rsidR="00071CA8">
        <w:rPr>
          <w:rFonts w:ascii="Times New Roman" w:hAnsi="Times New Roman"/>
          <w:sz w:val="28"/>
          <w:szCs w:val="28"/>
        </w:rPr>
        <w:t>е</w:t>
      </w:r>
      <w:r w:rsidRPr="00440384">
        <w:rPr>
          <w:rFonts w:ascii="Times New Roman" w:hAnsi="Times New Roman"/>
          <w:sz w:val="28"/>
          <w:szCs w:val="28"/>
        </w:rPr>
        <w:t xml:space="preserve"> консультаци</w:t>
      </w:r>
      <w:r w:rsidR="00071CA8">
        <w:rPr>
          <w:rFonts w:ascii="Times New Roman" w:hAnsi="Times New Roman"/>
          <w:sz w:val="28"/>
          <w:szCs w:val="28"/>
        </w:rPr>
        <w:t xml:space="preserve">и </w:t>
      </w:r>
      <w:r w:rsidR="00071CA8" w:rsidRPr="00440384">
        <w:rPr>
          <w:rFonts w:ascii="Times New Roman" w:hAnsi="Times New Roman"/>
          <w:sz w:val="28"/>
          <w:szCs w:val="28"/>
        </w:rPr>
        <w:t>–</w:t>
      </w:r>
      <w:r w:rsidR="001F63CF">
        <w:rPr>
          <w:rFonts w:ascii="Times New Roman" w:hAnsi="Times New Roman"/>
          <w:sz w:val="28"/>
          <w:szCs w:val="28"/>
        </w:rPr>
        <w:t xml:space="preserve"> 23 чел.</w:t>
      </w:r>
      <w:r w:rsidR="00440384">
        <w:rPr>
          <w:rFonts w:ascii="Times New Roman" w:hAnsi="Times New Roman"/>
          <w:sz w:val="28"/>
          <w:szCs w:val="28"/>
        </w:rPr>
        <w:t>;</w:t>
      </w:r>
    </w:p>
    <w:p w:rsidR="00440384" w:rsidRPr="00440384" w:rsidRDefault="003E08B4" w:rsidP="00440384">
      <w:pPr>
        <w:pStyle w:val="a3"/>
        <w:numPr>
          <w:ilvl w:val="0"/>
          <w:numId w:val="14"/>
        </w:numPr>
        <w:autoSpaceDE w:val="0"/>
        <w:autoSpaceDN w:val="0"/>
        <w:adjustRightInd w:val="0"/>
        <w:ind w:right="-1"/>
        <w:rPr>
          <w:rFonts w:ascii="Times New Roman" w:hAnsi="Times New Roman"/>
          <w:sz w:val="28"/>
          <w:szCs w:val="28"/>
        </w:rPr>
      </w:pPr>
      <w:r w:rsidRPr="00440384">
        <w:rPr>
          <w:rFonts w:ascii="Times New Roman" w:hAnsi="Times New Roman"/>
          <w:sz w:val="28"/>
          <w:szCs w:val="28"/>
        </w:rPr>
        <w:t>«горячи</w:t>
      </w:r>
      <w:r w:rsidR="001F63CF">
        <w:rPr>
          <w:rFonts w:ascii="Times New Roman" w:hAnsi="Times New Roman"/>
          <w:sz w:val="28"/>
          <w:szCs w:val="28"/>
        </w:rPr>
        <w:t>е</w:t>
      </w:r>
      <w:r w:rsidRPr="00440384">
        <w:rPr>
          <w:rFonts w:ascii="Times New Roman" w:hAnsi="Times New Roman"/>
          <w:sz w:val="28"/>
          <w:szCs w:val="28"/>
        </w:rPr>
        <w:t xml:space="preserve"> лини</w:t>
      </w:r>
      <w:r w:rsidR="001F63CF">
        <w:rPr>
          <w:rFonts w:ascii="Times New Roman" w:hAnsi="Times New Roman"/>
          <w:sz w:val="28"/>
          <w:szCs w:val="28"/>
        </w:rPr>
        <w:t>и</w:t>
      </w:r>
      <w:r w:rsidRPr="00440384">
        <w:rPr>
          <w:rFonts w:ascii="Times New Roman" w:hAnsi="Times New Roman"/>
          <w:sz w:val="28"/>
          <w:szCs w:val="28"/>
        </w:rPr>
        <w:t>»</w:t>
      </w:r>
      <w:r w:rsidR="00071CA8">
        <w:rPr>
          <w:rFonts w:ascii="Times New Roman" w:hAnsi="Times New Roman"/>
          <w:sz w:val="28"/>
          <w:szCs w:val="28"/>
        </w:rPr>
        <w:t xml:space="preserve"> </w:t>
      </w:r>
      <w:r w:rsidR="00071CA8" w:rsidRPr="00440384">
        <w:rPr>
          <w:rFonts w:ascii="Times New Roman" w:hAnsi="Times New Roman"/>
          <w:sz w:val="28"/>
          <w:szCs w:val="28"/>
        </w:rPr>
        <w:t>–</w:t>
      </w:r>
      <w:r w:rsidR="00071CA8">
        <w:rPr>
          <w:bCs/>
        </w:rPr>
        <w:t xml:space="preserve"> </w:t>
      </w:r>
      <w:r w:rsidRPr="00440384">
        <w:rPr>
          <w:rFonts w:ascii="Times New Roman" w:hAnsi="Times New Roman"/>
          <w:sz w:val="28"/>
          <w:szCs w:val="28"/>
        </w:rPr>
        <w:t>185 чел.</w:t>
      </w:r>
      <w:r w:rsidR="001F63CF">
        <w:rPr>
          <w:rFonts w:ascii="Times New Roman" w:hAnsi="Times New Roman"/>
          <w:sz w:val="28"/>
          <w:szCs w:val="28"/>
        </w:rPr>
        <w:t>;</w:t>
      </w:r>
      <w:r w:rsidRPr="00440384">
        <w:rPr>
          <w:rFonts w:ascii="Times New Roman" w:hAnsi="Times New Roman"/>
          <w:sz w:val="28"/>
          <w:szCs w:val="28"/>
        </w:rPr>
        <w:t xml:space="preserve"> </w:t>
      </w:r>
    </w:p>
    <w:p w:rsidR="00440384" w:rsidRPr="00440384" w:rsidRDefault="003E08B4" w:rsidP="00440384">
      <w:pPr>
        <w:pStyle w:val="a3"/>
        <w:numPr>
          <w:ilvl w:val="0"/>
          <w:numId w:val="14"/>
        </w:numPr>
        <w:autoSpaceDE w:val="0"/>
        <w:autoSpaceDN w:val="0"/>
        <w:adjustRightInd w:val="0"/>
        <w:ind w:right="-1"/>
        <w:rPr>
          <w:rFonts w:ascii="Times New Roman" w:hAnsi="Times New Roman"/>
          <w:sz w:val="28"/>
          <w:szCs w:val="28"/>
        </w:rPr>
      </w:pPr>
      <w:r w:rsidRPr="00440384">
        <w:rPr>
          <w:rFonts w:ascii="Times New Roman" w:hAnsi="Times New Roman"/>
          <w:sz w:val="28"/>
          <w:szCs w:val="28"/>
        </w:rPr>
        <w:t xml:space="preserve">в режиме «одного окна» </w:t>
      </w:r>
      <w:r w:rsidR="00071CA8" w:rsidRPr="00440384">
        <w:rPr>
          <w:rFonts w:ascii="Times New Roman" w:hAnsi="Times New Roman"/>
          <w:sz w:val="28"/>
          <w:szCs w:val="28"/>
        </w:rPr>
        <w:t>–</w:t>
      </w:r>
      <w:r w:rsidR="00071CA8">
        <w:rPr>
          <w:rFonts w:ascii="Times New Roman" w:hAnsi="Times New Roman"/>
          <w:sz w:val="28"/>
          <w:szCs w:val="28"/>
        </w:rPr>
        <w:t xml:space="preserve"> </w:t>
      </w:r>
      <w:r w:rsidR="001F63CF">
        <w:rPr>
          <w:rFonts w:ascii="Times New Roman" w:hAnsi="Times New Roman"/>
          <w:sz w:val="28"/>
          <w:szCs w:val="28"/>
        </w:rPr>
        <w:t>479 чел.;</w:t>
      </w:r>
      <w:r w:rsidRPr="00440384">
        <w:rPr>
          <w:rFonts w:ascii="Times New Roman" w:hAnsi="Times New Roman"/>
          <w:sz w:val="28"/>
          <w:szCs w:val="28"/>
        </w:rPr>
        <w:t xml:space="preserve"> </w:t>
      </w:r>
    </w:p>
    <w:p w:rsidR="00440384" w:rsidRPr="00440384" w:rsidRDefault="003E08B4" w:rsidP="00440384">
      <w:pPr>
        <w:pStyle w:val="a3"/>
        <w:numPr>
          <w:ilvl w:val="0"/>
          <w:numId w:val="14"/>
        </w:numPr>
        <w:autoSpaceDE w:val="0"/>
        <w:autoSpaceDN w:val="0"/>
        <w:adjustRightInd w:val="0"/>
        <w:ind w:right="-1"/>
        <w:rPr>
          <w:rFonts w:ascii="Times New Roman" w:hAnsi="Times New Roman"/>
          <w:sz w:val="28"/>
          <w:szCs w:val="28"/>
        </w:rPr>
      </w:pPr>
      <w:r w:rsidRPr="00440384">
        <w:rPr>
          <w:rFonts w:ascii="Times New Roman" w:hAnsi="Times New Roman"/>
          <w:sz w:val="28"/>
          <w:szCs w:val="28"/>
        </w:rPr>
        <w:t>обучающи</w:t>
      </w:r>
      <w:r w:rsidR="001F63CF">
        <w:rPr>
          <w:rFonts w:ascii="Times New Roman" w:hAnsi="Times New Roman"/>
          <w:sz w:val="28"/>
          <w:szCs w:val="28"/>
        </w:rPr>
        <w:t xml:space="preserve">е </w:t>
      </w:r>
      <w:r w:rsidRPr="00440384">
        <w:rPr>
          <w:rFonts w:ascii="Times New Roman" w:hAnsi="Times New Roman"/>
          <w:sz w:val="28"/>
          <w:szCs w:val="28"/>
        </w:rPr>
        <w:t>семинар</w:t>
      </w:r>
      <w:r w:rsidR="001F63CF">
        <w:rPr>
          <w:rFonts w:ascii="Times New Roman" w:hAnsi="Times New Roman"/>
          <w:sz w:val="28"/>
          <w:szCs w:val="28"/>
        </w:rPr>
        <w:t>ы</w:t>
      </w:r>
      <w:r w:rsidR="00071CA8">
        <w:rPr>
          <w:rFonts w:ascii="Times New Roman" w:hAnsi="Times New Roman"/>
          <w:sz w:val="28"/>
          <w:szCs w:val="28"/>
        </w:rPr>
        <w:t xml:space="preserve"> </w:t>
      </w:r>
      <w:r w:rsidR="00071CA8" w:rsidRPr="00440384">
        <w:rPr>
          <w:rFonts w:ascii="Times New Roman" w:hAnsi="Times New Roman"/>
          <w:sz w:val="28"/>
          <w:szCs w:val="28"/>
        </w:rPr>
        <w:t>–</w:t>
      </w:r>
      <w:r w:rsidR="00071CA8">
        <w:rPr>
          <w:rFonts w:ascii="Times New Roman" w:hAnsi="Times New Roman"/>
          <w:sz w:val="28"/>
          <w:szCs w:val="28"/>
        </w:rPr>
        <w:t xml:space="preserve"> </w:t>
      </w:r>
      <w:r w:rsidRPr="00440384">
        <w:rPr>
          <w:rFonts w:ascii="Times New Roman" w:hAnsi="Times New Roman"/>
          <w:sz w:val="28"/>
          <w:szCs w:val="28"/>
        </w:rPr>
        <w:t>1 940 чел.</w:t>
      </w:r>
      <w:r w:rsidR="001F63CF">
        <w:rPr>
          <w:rFonts w:ascii="Times New Roman" w:hAnsi="Times New Roman"/>
          <w:sz w:val="28"/>
          <w:szCs w:val="28"/>
        </w:rPr>
        <w:t>;</w:t>
      </w:r>
    </w:p>
    <w:p w:rsidR="003E08B4" w:rsidRDefault="003E08B4" w:rsidP="00440384">
      <w:pPr>
        <w:pStyle w:val="a3"/>
        <w:numPr>
          <w:ilvl w:val="0"/>
          <w:numId w:val="14"/>
        </w:numPr>
        <w:autoSpaceDE w:val="0"/>
        <w:autoSpaceDN w:val="0"/>
        <w:adjustRightInd w:val="0"/>
        <w:ind w:right="-1"/>
        <w:rPr>
          <w:rFonts w:ascii="Times New Roman" w:hAnsi="Times New Roman"/>
          <w:sz w:val="28"/>
          <w:szCs w:val="28"/>
        </w:rPr>
      </w:pPr>
      <w:r w:rsidRPr="00440384">
        <w:rPr>
          <w:rFonts w:ascii="Times New Roman" w:hAnsi="Times New Roman"/>
          <w:sz w:val="28"/>
          <w:szCs w:val="28"/>
        </w:rPr>
        <w:t>круглы</w:t>
      </w:r>
      <w:r w:rsidR="001F63CF">
        <w:rPr>
          <w:rFonts w:ascii="Times New Roman" w:hAnsi="Times New Roman"/>
          <w:sz w:val="28"/>
          <w:szCs w:val="28"/>
        </w:rPr>
        <w:t>е</w:t>
      </w:r>
      <w:r w:rsidRPr="00440384">
        <w:rPr>
          <w:rFonts w:ascii="Times New Roman" w:hAnsi="Times New Roman"/>
          <w:sz w:val="28"/>
          <w:szCs w:val="28"/>
        </w:rPr>
        <w:t xml:space="preserve"> стол</w:t>
      </w:r>
      <w:r w:rsidR="001F63CF">
        <w:rPr>
          <w:rFonts w:ascii="Times New Roman" w:hAnsi="Times New Roman"/>
          <w:sz w:val="28"/>
          <w:szCs w:val="28"/>
        </w:rPr>
        <w:t>ы</w:t>
      </w:r>
      <w:r w:rsidRPr="00440384">
        <w:rPr>
          <w:rFonts w:ascii="Times New Roman" w:hAnsi="Times New Roman"/>
          <w:sz w:val="28"/>
          <w:szCs w:val="28"/>
        </w:rPr>
        <w:t xml:space="preserve"> и ины</w:t>
      </w:r>
      <w:r w:rsidR="001F63CF">
        <w:rPr>
          <w:rFonts w:ascii="Times New Roman" w:hAnsi="Times New Roman"/>
          <w:sz w:val="28"/>
          <w:szCs w:val="28"/>
        </w:rPr>
        <w:t>е</w:t>
      </w:r>
      <w:r w:rsidRPr="00440384">
        <w:rPr>
          <w:rFonts w:ascii="Times New Roman" w:hAnsi="Times New Roman"/>
          <w:sz w:val="28"/>
          <w:szCs w:val="28"/>
        </w:rPr>
        <w:t xml:space="preserve"> мероприятия –</w:t>
      </w:r>
      <w:r w:rsidR="00071CA8">
        <w:rPr>
          <w:rFonts w:ascii="Times New Roman" w:hAnsi="Times New Roman"/>
          <w:sz w:val="28"/>
          <w:szCs w:val="28"/>
        </w:rPr>
        <w:t xml:space="preserve"> </w:t>
      </w:r>
      <w:r w:rsidRPr="00440384">
        <w:rPr>
          <w:rFonts w:ascii="Times New Roman" w:hAnsi="Times New Roman"/>
          <w:sz w:val="28"/>
          <w:szCs w:val="28"/>
        </w:rPr>
        <w:t>1 318 чел.</w:t>
      </w:r>
    </w:p>
    <w:p w:rsidR="001F63CF" w:rsidRDefault="001F63CF" w:rsidP="001F63CF">
      <w:pPr>
        <w:pStyle w:val="a3"/>
        <w:autoSpaceDE w:val="0"/>
        <w:autoSpaceDN w:val="0"/>
        <w:adjustRightInd w:val="0"/>
        <w:ind w:left="1959" w:right="-1"/>
        <w:rPr>
          <w:rFonts w:ascii="Times New Roman" w:hAnsi="Times New Roman"/>
          <w:sz w:val="28"/>
          <w:szCs w:val="28"/>
        </w:rPr>
      </w:pPr>
    </w:p>
    <w:p w:rsidR="001F63CF" w:rsidRDefault="00443C03" w:rsidP="00443C03">
      <w:pPr>
        <w:pStyle w:val="a3"/>
        <w:autoSpaceDE w:val="0"/>
        <w:autoSpaceDN w:val="0"/>
        <w:adjustRightInd w:val="0"/>
        <w:ind w:left="567" w:right="-1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сравнению с 2014 годом количество обращений увеличилось                    на </w:t>
      </w:r>
      <w:r w:rsidRPr="00D00BB0">
        <w:rPr>
          <w:rFonts w:ascii="Times New Roman" w:hAnsi="Times New Roman"/>
          <w:b/>
          <w:sz w:val="28"/>
          <w:szCs w:val="28"/>
        </w:rPr>
        <w:t>1</w:t>
      </w:r>
      <w:r w:rsidR="00071CA8">
        <w:rPr>
          <w:rFonts w:ascii="Times New Roman" w:hAnsi="Times New Roman"/>
          <w:b/>
          <w:sz w:val="28"/>
          <w:szCs w:val="28"/>
        </w:rPr>
        <w:t xml:space="preserve"> </w:t>
      </w:r>
      <w:r w:rsidRPr="00D00BB0">
        <w:rPr>
          <w:rFonts w:ascii="Times New Roman" w:hAnsi="Times New Roman"/>
          <w:b/>
          <w:sz w:val="28"/>
          <w:szCs w:val="28"/>
        </w:rPr>
        <w:t xml:space="preserve">584 </w:t>
      </w:r>
      <w:r>
        <w:rPr>
          <w:rFonts w:ascii="Times New Roman" w:hAnsi="Times New Roman"/>
          <w:sz w:val="28"/>
          <w:szCs w:val="28"/>
        </w:rPr>
        <w:t xml:space="preserve">чел. (28,2%). </w:t>
      </w:r>
    </w:p>
    <w:p w:rsidR="00FD7B27" w:rsidRPr="00440384" w:rsidRDefault="00FD7B27" w:rsidP="00443C03">
      <w:pPr>
        <w:pStyle w:val="a3"/>
        <w:autoSpaceDE w:val="0"/>
        <w:autoSpaceDN w:val="0"/>
        <w:adjustRightInd w:val="0"/>
        <w:ind w:left="567" w:right="-1" w:hanging="567"/>
        <w:jc w:val="both"/>
        <w:rPr>
          <w:rFonts w:ascii="Times New Roman" w:hAnsi="Times New Roman"/>
          <w:sz w:val="28"/>
          <w:szCs w:val="28"/>
        </w:rPr>
      </w:pPr>
    </w:p>
    <w:p w:rsidR="009E42CC" w:rsidRDefault="00443C03" w:rsidP="00443C03">
      <w:pPr>
        <w:ind w:right="-1" w:firstLine="142"/>
        <w:rPr>
          <w:bCs/>
        </w:rPr>
      </w:pPr>
      <w:r w:rsidRPr="00443C03">
        <w:rPr>
          <w:noProof/>
          <w:sz w:val="24"/>
          <w:szCs w:val="24"/>
          <w:lang w:eastAsia="ru-RU"/>
        </w:rPr>
        <w:drawing>
          <wp:inline distT="0" distB="0" distL="0" distR="0">
            <wp:extent cx="2892056" cy="3370521"/>
            <wp:effectExtent l="0" t="0" r="0" b="0"/>
            <wp:docPr id="7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232299" w:rsidRPr="00232299">
        <w:rPr>
          <w:bCs/>
          <w:noProof/>
          <w:lang w:eastAsia="ru-RU"/>
        </w:rPr>
        <w:drawing>
          <wp:inline distT="0" distB="0" distL="0" distR="0">
            <wp:extent cx="2902689" cy="3370521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B714E" w:rsidRDefault="001B714E" w:rsidP="00D00BB0">
      <w:pPr>
        <w:ind w:right="-1" w:firstLine="567"/>
        <w:rPr>
          <w:bCs/>
        </w:rPr>
      </w:pPr>
    </w:p>
    <w:p w:rsidR="001B714E" w:rsidRDefault="000C7CB6" w:rsidP="00D00BB0">
      <w:pPr>
        <w:ind w:right="-1" w:firstLine="567"/>
        <w:rPr>
          <w:bCs/>
        </w:rPr>
      </w:pPr>
      <w:r w:rsidRPr="000C7CB6">
        <w:rPr>
          <w:bCs/>
          <w:noProof/>
          <w:lang w:eastAsia="ru-RU"/>
        </w:rPr>
        <w:lastRenderedPageBreak/>
        <w:drawing>
          <wp:inline distT="0" distB="0" distL="0" distR="0">
            <wp:extent cx="5082363" cy="2743200"/>
            <wp:effectExtent l="0" t="0" r="0" b="0"/>
            <wp:docPr id="8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B714E" w:rsidRDefault="0030204B" w:rsidP="001B714E">
      <w:pPr>
        <w:ind w:right="-1" w:firstLine="567"/>
        <w:rPr>
          <w:bCs/>
        </w:rPr>
      </w:pPr>
      <w:r>
        <w:rPr>
          <w:bCs/>
        </w:rPr>
        <w:t>По</w:t>
      </w:r>
      <w:r w:rsidR="00D01C46">
        <w:rPr>
          <w:bCs/>
        </w:rPr>
        <w:t xml:space="preserve"> </w:t>
      </w:r>
      <w:r w:rsidR="001B714E">
        <w:rPr>
          <w:bCs/>
        </w:rPr>
        <w:t xml:space="preserve"> сравнени</w:t>
      </w:r>
      <w:r w:rsidR="00DE0902">
        <w:rPr>
          <w:bCs/>
        </w:rPr>
        <w:t>ю</w:t>
      </w:r>
      <w:r w:rsidR="00D01C46">
        <w:rPr>
          <w:bCs/>
        </w:rPr>
        <w:t xml:space="preserve"> </w:t>
      </w:r>
      <w:r w:rsidR="001B714E">
        <w:rPr>
          <w:bCs/>
        </w:rPr>
        <w:t xml:space="preserve"> с 2010 годом  количество обращений в Центр увеличилось на 5657 человек </w:t>
      </w:r>
      <w:proofErr w:type="gramStart"/>
      <w:r w:rsidR="001B714E">
        <w:rPr>
          <w:bCs/>
        </w:rPr>
        <w:t>(</w:t>
      </w:r>
      <w:r>
        <w:rPr>
          <w:bCs/>
        </w:rPr>
        <w:t xml:space="preserve"> </w:t>
      </w:r>
      <w:proofErr w:type="gramEnd"/>
      <w:r>
        <w:rPr>
          <w:bCs/>
        </w:rPr>
        <w:t>в 4,7 раза</w:t>
      </w:r>
      <w:r w:rsidR="001B714E">
        <w:rPr>
          <w:bCs/>
        </w:rPr>
        <w:t>).</w:t>
      </w:r>
    </w:p>
    <w:p w:rsidR="00C50526" w:rsidRDefault="00C50526" w:rsidP="00E41661">
      <w:pPr>
        <w:ind w:right="-1" w:firstLine="567"/>
        <w:jc w:val="center"/>
        <w:rPr>
          <w:bCs/>
        </w:rPr>
      </w:pPr>
      <w:r w:rsidRPr="00C50526">
        <w:rPr>
          <w:bCs/>
          <w:noProof/>
          <w:lang w:eastAsia="ru-RU"/>
        </w:rPr>
        <w:drawing>
          <wp:inline distT="0" distB="0" distL="0" distR="0">
            <wp:extent cx="5188689" cy="27432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A2B7E" w:rsidRDefault="00EA2B7E" w:rsidP="00D00BB0">
      <w:pPr>
        <w:ind w:right="-1" w:firstLine="567"/>
        <w:rPr>
          <w:bCs/>
        </w:rPr>
      </w:pPr>
    </w:p>
    <w:p w:rsidR="00541830" w:rsidRDefault="00541830" w:rsidP="00D00BB0">
      <w:pPr>
        <w:ind w:right="-1" w:firstLine="567"/>
        <w:rPr>
          <w:bCs/>
        </w:rPr>
      </w:pPr>
      <w:r>
        <w:rPr>
          <w:bCs/>
        </w:rPr>
        <w:t>С каждым годом растет количество обращений в Центр в режиме «одного окна» по государственной регистрации ИП и юридических лиц.</w:t>
      </w:r>
    </w:p>
    <w:p w:rsidR="005B0642" w:rsidRDefault="0014194A" w:rsidP="00E41661">
      <w:pPr>
        <w:ind w:right="-1" w:firstLine="567"/>
        <w:jc w:val="center"/>
        <w:rPr>
          <w:bCs/>
        </w:rPr>
      </w:pPr>
      <w:r w:rsidRPr="0014194A">
        <w:rPr>
          <w:bCs/>
          <w:noProof/>
          <w:lang w:eastAsia="ru-RU"/>
        </w:rPr>
        <w:drawing>
          <wp:inline distT="0" distB="0" distL="0" distR="0">
            <wp:extent cx="4572000" cy="2743200"/>
            <wp:effectExtent l="0" t="0" r="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50526" w:rsidRDefault="00C50526" w:rsidP="00D00BB0">
      <w:pPr>
        <w:ind w:right="-1" w:firstLine="567"/>
        <w:rPr>
          <w:bCs/>
        </w:rPr>
      </w:pPr>
    </w:p>
    <w:p w:rsidR="00C50526" w:rsidRDefault="00C50526" w:rsidP="00D00BB0">
      <w:pPr>
        <w:ind w:right="-1" w:firstLine="567"/>
        <w:rPr>
          <w:bCs/>
        </w:rPr>
      </w:pPr>
    </w:p>
    <w:p w:rsidR="00443C03" w:rsidRDefault="00443C03" w:rsidP="00D00BB0">
      <w:pPr>
        <w:ind w:right="-1" w:firstLine="567"/>
        <w:rPr>
          <w:bCs/>
        </w:rPr>
      </w:pPr>
      <w:r>
        <w:rPr>
          <w:bCs/>
        </w:rPr>
        <w:t>Справочно: на 1 января 2016 года в городе Омске зарегистрировано</w:t>
      </w:r>
      <w:r w:rsidR="00071CA8">
        <w:rPr>
          <w:bCs/>
        </w:rPr>
        <w:t xml:space="preserve">     </w:t>
      </w:r>
      <w:r>
        <w:rPr>
          <w:bCs/>
        </w:rPr>
        <w:t xml:space="preserve"> </w:t>
      </w:r>
      <w:r w:rsidRPr="00D00BB0">
        <w:rPr>
          <w:b/>
          <w:bCs/>
        </w:rPr>
        <w:t>68</w:t>
      </w:r>
      <w:r w:rsidR="00071CA8">
        <w:rPr>
          <w:b/>
          <w:bCs/>
        </w:rPr>
        <w:t xml:space="preserve"> </w:t>
      </w:r>
      <w:r w:rsidRPr="00D00BB0">
        <w:rPr>
          <w:b/>
          <w:bCs/>
        </w:rPr>
        <w:t>332</w:t>
      </w:r>
      <w:r>
        <w:rPr>
          <w:bCs/>
        </w:rPr>
        <w:t xml:space="preserve"> СМСП, в том числе:</w:t>
      </w:r>
    </w:p>
    <w:p w:rsidR="00071CA8" w:rsidRPr="00071CA8" w:rsidRDefault="007E5701" w:rsidP="00071CA8">
      <w:pPr>
        <w:pStyle w:val="a3"/>
        <w:numPr>
          <w:ilvl w:val="0"/>
          <w:numId w:val="15"/>
        </w:numPr>
        <w:ind w:left="1985" w:right="-1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и</w:t>
      </w:r>
      <w:r w:rsidR="00AB1FE2" w:rsidRPr="00AB1FE2">
        <w:rPr>
          <w:rFonts w:ascii="Times New Roman" w:hAnsi="Times New Roman"/>
          <w:bCs/>
          <w:sz w:val="28"/>
          <w:szCs w:val="28"/>
        </w:rPr>
        <w:t>нд</w:t>
      </w:r>
      <w:r w:rsidR="00AB1FE2">
        <w:rPr>
          <w:rFonts w:ascii="Times New Roman" w:hAnsi="Times New Roman"/>
          <w:bCs/>
          <w:sz w:val="28"/>
          <w:szCs w:val="28"/>
        </w:rPr>
        <w:t>ивидуальные предприниматели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71CA8" w:rsidRPr="00440384">
        <w:rPr>
          <w:rFonts w:ascii="Times New Roman" w:hAnsi="Times New Roman"/>
          <w:sz w:val="28"/>
          <w:szCs w:val="28"/>
        </w:rPr>
        <w:t>–</w:t>
      </w:r>
      <w:r w:rsidR="00071CA8">
        <w:rPr>
          <w:rFonts w:ascii="Times New Roman" w:hAnsi="Times New Roman"/>
          <w:sz w:val="28"/>
          <w:szCs w:val="28"/>
        </w:rPr>
        <w:t xml:space="preserve"> </w:t>
      </w:r>
      <w:r w:rsidR="00AB1FE2">
        <w:rPr>
          <w:rFonts w:ascii="Times New Roman" w:hAnsi="Times New Roman"/>
          <w:bCs/>
          <w:sz w:val="28"/>
          <w:szCs w:val="28"/>
        </w:rPr>
        <w:t>32</w:t>
      </w:r>
      <w:r w:rsidR="003125C6">
        <w:rPr>
          <w:rFonts w:ascii="Times New Roman" w:hAnsi="Times New Roman"/>
          <w:bCs/>
          <w:sz w:val="28"/>
          <w:szCs w:val="28"/>
        </w:rPr>
        <w:t xml:space="preserve"> </w:t>
      </w:r>
      <w:r w:rsidR="00AB1FE2">
        <w:rPr>
          <w:rFonts w:ascii="Times New Roman" w:hAnsi="Times New Roman"/>
          <w:bCs/>
          <w:sz w:val="28"/>
          <w:szCs w:val="28"/>
        </w:rPr>
        <w:t>840;</w:t>
      </w:r>
    </w:p>
    <w:p w:rsidR="00AB1FE2" w:rsidRDefault="007E5701" w:rsidP="00071CA8">
      <w:pPr>
        <w:pStyle w:val="a3"/>
        <w:numPr>
          <w:ilvl w:val="0"/>
          <w:numId w:val="15"/>
        </w:numPr>
        <w:ind w:left="1985" w:right="-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ю</w:t>
      </w:r>
      <w:r w:rsidR="00AB1FE2" w:rsidRPr="007E5701">
        <w:rPr>
          <w:rFonts w:ascii="Times New Roman" w:hAnsi="Times New Roman"/>
          <w:bCs/>
          <w:sz w:val="28"/>
          <w:szCs w:val="28"/>
        </w:rPr>
        <w:t>ридические лица:</w:t>
      </w:r>
    </w:p>
    <w:p w:rsidR="007E5701" w:rsidRDefault="007E5701" w:rsidP="00E45508">
      <w:pPr>
        <w:pStyle w:val="a3"/>
        <w:numPr>
          <w:ilvl w:val="0"/>
          <w:numId w:val="17"/>
        </w:numPr>
        <w:ind w:left="2410" w:right="-1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средние </w:t>
      </w:r>
      <w:r w:rsidRPr="0044038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139</w:t>
      </w:r>
      <w:r w:rsidR="00E3602B">
        <w:rPr>
          <w:rFonts w:ascii="Times New Roman" w:hAnsi="Times New Roman"/>
          <w:bCs/>
          <w:sz w:val="28"/>
          <w:szCs w:val="28"/>
        </w:rPr>
        <w:t>;</w:t>
      </w:r>
    </w:p>
    <w:p w:rsidR="007E5701" w:rsidRDefault="007E5701" w:rsidP="007E5701">
      <w:pPr>
        <w:pStyle w:val="a3"/>
        <w:numPr>
          <w:ilvl w:val="0"/>
          <w:numId w:val="17"/>
        </w:numPr>
        <w:ind w:left="2410" w:right="-1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малые </w:t>
      </w:r>
      <w:r w:rsidRPr="0044038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2081</w:t>
      </w:r>
      <w:r w:rsidR="00E3602B">
        <w:rPr>
          <w:rFonts w:ascii="Times New Roman" w:hAnsi="Times New Roman"/>
          <w:bCs/>
          <w:sz w:val="28"/>
          <w:szCs w:val="28"/>
        </w:rPr>
        <w:t>;</w:t>
      </w:r>
    </w:p>
    <w:p w:rsidR="007E5701" w:rsidRDefault="00E45508" w:rsidP="007E5701">
      <w:pPr>
        <w:pStyle w:val="a3"/>
        <w:numPr>
          <w:ilvl w:val="0"/>
          <w:numId w:val="17"/>
        </w:numPr>
        <w:ind w:left="2410" w:right="-1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микропредприятия</w:t>
      </w:r>
      <w:r w:rsidR="007E5701">
        <w:rPr>
          <w:rFonts w:ascii="Times New Roman" w:hAnsi="Times New Roman"/>
          <w:bCs/>
          <w:sz w:val="28"/>
          <w:szCs w:val="28"/>
        </w:rPr>
        <w:t xml:space="preserve"> </w:t>
      </w:r>
      <w:r w:rsidR="007E5701" w:rsidRPr="00440384">
        <w:rPr>
          <w:rFonts w:ascii="Times New Roman" w:hAnsi="Times New Roman"/>
          <w:sz w:val="28"/>
          <w:szCs w:val="28"/>
        </w:rPr>
        <w:t>–</w:t>
      </w:r>
      <w:r w:rsidR="007E5701">
        <w:rPr>
          <w:rFonts w:ascii="Times New Roman" w:hAnsi="Times New Roman"/>
          <w:sz w:val="28"/>
          <w:szCs w:val="28"/>
        </w:rPr>
        <w:t xml:space="preserve"> </w:t>
      </w:r>
      <w:r w:rsidR="007E5701">
        <w:rPr>
          <w:rFonts w:ascii="Times New Roman" w:hAnsi="Times New Roman"/>
          <w:bCs/>
          <w:sz w:val="28"/>
          <w:szCs w:val="28"/>
        </w:rPr>
        <w:t>33</w:t>
      </w:r>
      <w:r w:rsidR="00E3602B">
        <w:rPr>
          <w:rFonts w:ascii="Times New Roman" w:hAnsi="Times New Roman"/>
          <w:bCs/>
          <w:sz w:val="28"/>
          <w:szCs w:val="28"/>
        </w:rPr>
        <w:t> </w:t>
      </w:r>
      <w:r w:rsidR="007E5701">
        <w:rPr>
          <w:rFonts w:ascii="Times New Roman" w:hAnsi="Times New Roman"/>
          <w:bCs/>
          <w:sz w:val="28"/>
          <w:szCs w:val="28"/>
        </w:rPr>
        <w:t>272</w:t>
      </w:r>
      <w:r w:rsidR="00E3602B">
        <w:rPr>
          <w:rFonts w:ascii="Times New Roman" w:hAnsi="Times New Roman"/>
          <w:bCs/>
          <w:sz w:val="28"/>
          <w:szCs w:val="28"/>
        </w:rPr>
        <w:t>.</w:t>
      </w:r>
    </w:p>
    <w:p w:rsidR="00E268BA" w:rsidRPr="00E268BA" w:rsidRDefault="00E268BA" w:rsidP="00D00BB0">
      <w:pPr>
        <w:ind w:right="-1" w:firstLine="567"/>
        <w:rPr>
          <w:bCs/>
        </w:rPr>
      </w:pPr>
      <w:r>
        <w:rPr>
          <w:bCs/>
        </w:rPr>
        <w:t>Таким образом,</w:t>
      </w:r>
      <w:r w:rsidR="00723CB8">
        <w:rPr>
          <w:bCs/>
        </w:rPr>
        <w:t xml:space="preserve"> в 2015 году</w:t>
      </w:r>
      <w:r>
        <w:rPr>
          <w:bCs/>
        </w:rPr>
        <w:t xml:space="preserve"> в Центр обратилось </w:t>
      </w:r>
      <w:r w:rsidRPr="00D00BB0">
        <w:rPr>
          <w:b/>
          <w:bCs/>
        </w:rPr>
        <w:t xml:space="preserve">10,5% </w:t>
      </w:r>
      <w:r w:rsidR="007E1836">
        <w:rPr>
          <w:bCs/>
        </w:rPr>
        <w:t>действующих</w:t>
      </w:r>
      <w:r>
        <w:rPr>
          <w:bCs/>
        </w:rPr>
        <w:t xml:space="preserve"> СМСП г. Омска.</w:t>
      </w:r>
    </w:p>
    <w:sectPr w:rsidR="00E268BA" w:rsidRPr="00E268BA" w:rsidSect="002A5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94A" w:rsidRDefault="0014194A" w:rsidP="00C25FE3">
      <w:r>
        <w:separator/>
      </w:r>
    </w:p>
  </w:endnote>
  <w:endnote w:type="continuationSeparator" w:id="0">
    <w:p w:rsidR="0014194A" w:rsidRDefault="0014194A" w:rsidP="00C25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94A" w:rsidRDefault="0014194A" w:rsidP="00C25FE3">
      <w:r>
        <w:separator/>
      </w:r>
    </w:p>
  </w:footnote>
  <w:footnote w:type="continuationSeparator" w:id="0">
    <w:p w:rsidR="0014194A" w:rsidRDefault="0014194A" w:rsidP="00C25F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484"/>
    <w:multiLevelType w:val="hybridMultilevel"/>
    <w:tmpl w:val="729E8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3137A"/>
    <w:multiLevelType w:val="hybridMultilevel"/>
    <w:tmpl w:val="5FEE86EC"/>
    <w:lvl w:ilvl="0" w:tplc="970411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C631C"/>
    <w:multiLevelType w:val="hybridMultilevel"/>
    <w:tmpl w:val="C97E6EA4"/>
    <w:lvl w:ilvl="0" w:tplc="04190001">
      <w:start w:val="1"/>
      <w:numFmt w:val="bullet"/>
      <w:lvlText w:val=""/>
      <w:lvlJc w:val="left"/>
      <w:pPr>
        <w:ind w:left="19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9" w:hanging="360"/>
      </w:pPr>
      <w:rPr>
        <w:rFonts w:ascii="Wingdings" w:hAnsi="Wingdings" w:hint="default"/>
      </w:rPr>
    </w:lvl>
  </w:abstractNum>
  <w:abstractNum w:abstractNumId="3">
    <w:nsid w:val="0DC26AF6"/>
    <w:multiLevelType w:val="hybridMultilevel"/>
    <w:tmpl w:val="6C42B98C"/>
    <w:lvl w:ilvl="0" w:tplc="DD2464D6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>
    <w:nsid w:val="14147D69"/>
    <w:multiLevelType w:val="hybridMultilevel"/>
    <w:tmpl w:val="C5862A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4233014"/>
    <w:multiLevelType w:val="multilevel"/>
    <w:tmpl w:val="060E9C02"/>
    <w:lvl w:ilvl="0">
      <w:start w:val="1"/>
      <w:numFmt w:val="bullet"/>
      <w:lvlText w:val=""/>
      <w:lvlJc w:val="left"/>
      <w:pPr>
        <w:tabs>
          <w:tab w:val="num" w:pos="9007"/>
        </w:tabs>
        <w:ind w:left="9007" w:hanging="360"/>
      </w:pPr>
      <w:rPr>
        <w:rFonts w:ascii="Wingdings" w:hAnsi="Wingdings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9727"/>
        </w:tabs>
        <w:ind w:left="972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0447"/>
        </w:tabs>
        <w:ind w:left="1044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1167"/>
        </w:tabs>
        <w:ind w:left="1116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1887"/>
        </w:tabs>
        <w:ind w:left="1188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2607"/>
        </w:tabs>
        <w:ind w:left="1260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3327"/>
        </w:tabs>
        <w:ind w:left="1332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4047"/>
        </w:tabs>
        <w:ind w:left="1404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4767"/>
        </w:tabs>
        <w:ind w:left="14767" w:hanging="360"/>
      </w:pPr>
      <w:rPr>
        <w:rFonts w:ascii="Wingdings" w:hAnsi="Wingdings" w:hint="default"/>
        <w:sz w:val="20"/>
      </w:rPr>
    </w:lvl>
  </w:abstractNum>
  <w:abstractNum w:abstractNumId="6">
    <w:nsid w:val="1C1D3793"/>
    <w:multiLevelType w:val="hybridMultilevel"/>
    <w:tmpl w:val="9AF89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7C2714"/>
    <w:multiLevelType w:val="hybridMultilevel"/>
    <w:tmpl w:val="B96E608A"/>
    <w:lvl w:ilvl="0" w:tplc="17463466">
      <w:start w:val="1"/>
      <w:numFmt w:val="bullet"/>
      <w:lvlText w:val="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36DD7060"/>
    <w:multiLevelType w:val="hybridMultilevel"/>
    <w:tmpl w:val="B986B95C"/>
    <w:lvl w:ilvl="0" w:tplc="68B2F4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D1FCF"/>
    <w:multiLevelType w:val="hybridMultilevel"/>
    <w:tmpl w:val="EE3CFAB2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>
    <w:nsid w:val="463B1866"/>
    <w:multiLevelType w:val="hybridMultilevel"/>
    <w:tmpl w:val="5614B9DC"/>
    <w:lvl w:ilvl="0" w:tplc="68B2F49A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>
    <w:nsid w:val="529260CF"/>
    <w:multiLevelType w:val="hybridMultilevel"/>
    <w:tmpl w:val="DC568F88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2">
    <w:nsid w:val="561537B6"/>
    <w:multiLevelType w:val="hybridMultilevel"/>
    <w:tmpl w:val="F8D815B0"/>
    <w:lvl w:ilvl="0" w:tplc="04190001">
      <w:start w:val="1"/>
      <w:numFmt w:val="bullet"/>
      <w:lvlText w:val=""/>
      <w:lvlJc w:val="left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3">
    <w:nsid w:val="56D735A1"/>
    <w:multiLevelType w:val="hybridMultilevel"/>
    <w:tmpl w:val="B2341D7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608C1CF0"/>
    <w:multiLevelType w:val="hybridMultilevel"/>
    <w:tmpl w:val="AA0637F6"/>
    <w:lvl w:ilvl="0" w:tplc="DD2464D6">
      <w:start w:val="1"/>
      <w:numFmt w:val="bullet"/>
      <w:lvlText w:val=""/>
      <w:lvlJc w:val="left"/>
      <w:pPr>
        <w:ind w:left="3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85" w:hanging="360"/>
      </w:pPr>
      <w:rPr>
        <w:rFonts w:ascii="Wingdings" w:hAnsi="Wingdings" w:hint="default"/>
      </w:rPr>
    </w:lvl>
  </w:abstractNum>
  <w:abstractNum w:abstractNumId="15">
    <w:nsid w:val="6D496ADB"/>
    <w:multiLevelType w:val="hybridMultilevel"/>
    <w:tmpl w:val="588A337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78577849"/>
    <w:multiLevelType w:val="hybridMultilevel"/>
    <w:tmpl w:val="AF2E26FC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4"/>
  </w:num>
  <w:num w:numId="4">
    <w:abstractNumId w:val="11"/>
  </w:num>
  <w:num w:numId="5">
    <w:abstractNumId w:val="6"/>
  </w:num>
  <w:num w:numId="6">
    <w:abstractNumId w:val="9"/>
  </w:num>
  <w:num w:numId="7">
    <w:abstractNumId w:val="13"/>
  </w:num>
  <w:num w:numId="8">
    <w:abstractNumId w:val="10"/>
  </w:num>
  <w:num w:numId="9">
    <w:abstractNumId w:val="8"/>
  </w:num>
  <w:num w:numId="10">
    <w:abstractNumId w:val="12"/>
  </w:num>
  <w:num w:numId="11">
    <w:abstractNumId w:val="5"/>
  </w:num>
  <w:num w:numId="12">
    <w:abstractNumId w:val="7"/>
  </w:num>
  <w:num w:numId="13">
    <w:abstractNumId w:val="0"/>
  </w:num>
  <w:num w:numId="14">
    <w:abstractNumId w:val="2"/>
  </w:num>
  <w:num w:numId="15">
    <w:abstractNumId w:val="15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7A2"/>
    <w:rsid w:val="00022351"/>
    <w:rsid w:val="00071CA8"/>
    <w:rsid w:val="0008472F"/>
    <w:rsid w:val="000A0D84"/>
    <w:rsid w:val="000C7CB6"/>
    <w:rsid w:val="00112662"/>
    <w:rsid w:val="0014194A"/>
    <w:rsid w:val="001574E9"/>
    <w:rsid w:val="001575A6"/>
    <w:rsid w:val="001718CA"/>
    <w:rsid w:val="00182D59"/>
    <w:rsid w:val="00190117"/>
    <w:rsid w:val="001B142A"/>
    <w:rsid w:val="001B714E"/>
    <w:rsid w:val="001D50D9"/>
    <w:rsid w:val="001F030C"/>
    <w:rsid w:val="001F63CF"/>
    <w:rsid w:val="00232299"/>
    <w:rsid w:val="002A5D3E"/>
    <w:rsid w:val="002B0BBD"/>
    <w:rsid w:val="002C6494"/>
    <w:rsid w:val="0030204B"/>
    <w:rsid w:val="003125C6"/>
    <w:rsid w:val="00313D9B"/>
    <w:rsid w:val="0037260E"/>
    <w:rsid w:val="003A2FAD"/>
    <w:rsid w:val="003E08B4"/>
    <w:rsid w:val="003F4E63"/>
    <w:rsid w:val="00440384"/>
    <w:rsid w:val="00443C03"/>
    <w:rsid w:val="00463180"/>
    <w:rsid w:val="00490D95"/>
    <w:rsid w:val="004F33F7"/>
    <w:rsid w:val="00536C1D"/>
    <w:rsid w:val="00541830"/>
    <w:rsid w:val="005B0642"/>
    <w:rsid w:val="005C0E49"/>
    <w:rsid w:val="005D79D6"/>
    <w:rsid w:val="00601F19"/>
    <w:rsid w:val="006942E5"/>
    <w:rsid w:val="006A1C3F"/>
    <w:rsid w:val="006A6ECE"/>
    <w:rsid w:val="00715839"/>
    <w:rsid w:val="00723CB8"/>
    <w:rsid w:val="00727E15"/>
    <w:rsid w:val="00771372"/>
    <w:rsid w:val="007B1FDD"/>
    <w:rsid w:val="007E1836"/>
    <w:rsid w:val="007E5701"/>
    <w:rsid w:val="007F2DE4"/>
    <w:rsid w:val="0081410C"/>
    <w:rsid w:val="008E067A"/>
    <w:rsid w:val="00910561"/>
    <w:rsid w:val="00931AE0"/>
    <w:rsid w:val="009563CC"/>
    <w:rsid w:val="0096747C"/>
    <w:rsid w:val="009A3CDE"/>
    <w:rsid w:val="009B5508"/>
    <w:rsid w:val="009E42CC"/>
    <w:rsid w:val="00A1639C"/>
    <w:rsid w:val="00A17903"/>
    <w:rsid w:val="00A32CED"/>
    <w:rsid w:val="00A551D7"/>
    <w:rsid w:val="00A84989"/>
    <w:rsid w:val="00A8648A"/>
    <w:rsid w:val="00AB1FE2"/>
    <w:rsid w:val="00AB7E9E"/>
    <w:rsid w:val="00AD52AC"/>
    <w:rsid w:val="00B10C36"/>
    <w:rsid w:val="00B350B4"/>
    <w:rsid w:val="00B517A2"/>
    <w:rsid w:val="00B5603D"/>
    <w:rsid w:val="00BC5C40"/>
    <w:rsid w:val="00C25FE3"/>
    <w:rsid w:val="00C3117E"/>
    <w:rsid w:val="00C50526"/>
    <w:rsid w:val="00C540DB"/>
    <w:rsid w:val="00D00BB0"/>
    <w:rsid w:val="00D01C46"/>
    <w:rsid w:val="00DA1B16"/>
    <w:rsid w:val="00DE0902"/>
    <w:rsid w:val="00E07A97"/>
    <w:rsid w:val="00E268BA"/>
    <w:rsid w:val="00E30EF3"/>
    <w:rsid w:val="00E3602B"/>
    <w:rsid w:val="00E41661"/>
    <w:rsid w:val="00E45508"/>
    <w:rsid w:val="00E83980"/>
    <w:rsid w:val="00EA2B7E"/>
    <w:rsid w:val="00F57758"/>
    <w:rsid w:val="00FD7B27"/>
    <w:rsid w:val="00FE1484"/>
    <w:rsid w:val="00FE1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7A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910561"/>
    <w:pPr>
      <w:keepNext/>
      <w:jc w:val="center"/>
      <w:outlineLvl w:val="0"/>
    </w:pPr>
    <w:rPr>
      <w:rFonts w:eastAsia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0B4"/>
    <w:pPr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4">
    <w:name w:val="page number"/>
    <w:basedOn w:val="a0"/>
    <w:rsid w:val="00BC5C40"/>
  </w:style>
  <w:style w:type="character" w:customStyle="1" w:styleId="10">
    <w:name w:val="Заголовок 1 Знак"/>
    <w:basedOn w:val="a0"/>
    <w:link w:val="1"/>
    <w:rsid w:val="0091056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3CF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C25F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25FE3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semiHidden/>
    <w:unhideWhenUsed/>
    <w:rsid w:val="00C25F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25FE3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akurovskiy\&#1056;&#1072;&#1073;&#1086;&#1095;&#1080;&#1081;%20&#1089;&#1090;&#1086;&#1083;\&#1080;&#1090;&#1086;&#1075;&#1080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akurovskiy\&#1056;&#1072;&#1073;&#1086;&#1095;&#1080;&#1081;%20&#1089;&#1090;&#1086;&#1083;\&#1080;&#1090;&#1086;&#1075;&#1080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krit\groups$\&#1052;&#1059;%20&#1054;&#1084;&#1089;&#1082;&#1080;&#1081;%20&#1075;&#1086;&#1088;&#1086;&#1076;&#1089;&#1082;&#1086;&#1081;%20&#1094;&#1077;&#1085;&#1090;&#1088;%20&#1087;&#1086;&#1076;&#1076;&#1077;&#1088;&#1078;&#1082;&#1080;%20&#1087;&#1088;&#1077;&#1076;&#1087;&#1088;&#1080;&#1085;&#1080;&#1084;&#1072;&#1090;&#1077;&#1083;&#1100;&#1089;&#1090;&#1074;&#1072;\&#1050;&#1091;&#1088;&#1086;&#1074;&#1089;&#1082;&#1080;&#1081;\&#1054;&#1073;%20&#1080;&#1090;&#1086;&#1075;&#1072;&#1093;\&#1080;&#1090;&#1086;&#1075;&#1080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krit\groups$\&#1052;&#1059;%20&#1054;&#1084;&#1089;&#1082;&#1080;&#1081;%20&#1075;&#1086;&#1088;&#1086;&#1076;&#1089;&#1082;&#1086;&#1081;%20&#1094;&#1077;&#1085;&#1090;&#1088;%20&#1087;&#1086;&#1076;&#1076;&#1077;&#1088;&#1078;&#1082;&#1080;%20&#1087;&#1088;&#1077;&#1076;&#1087;&#1088;&#1080;&#1085;&#1080;&#1084;&#1072;&#1090;&#1077;&#1083;&#1100;&#1089;&#1090;&#1074;&#1072;\&#1050;&#1091;&#1088;&#1086;&#1074;&#1089;&#1082;&#1080;&#1081;\&#1054;&#1073;%20&#1080;&#1090;&#1086;&#1075;&#1072;&#1093;\&#1080;&#1090;&#1086;&#1075;&#1080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akurovskiy\&#1056;&#1072;&#1073;&#1086;&#1095;&#1080;&#1081;%20&#1089;&#1090;&#1086;&#1083;\1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В 2014 году в Центр обратилось 5 602 чел.</a:t>
            </a:r>
          </a:p>
        </c:rich>
      </c:tx>
      <c:layout>
        <c:manualLayout>
          <c:xMode val="edge"/>
          <c:yMode val="edge"/>
          <c:x val="0.19632780278113585"/>
          <c:y val="5.3834117796043926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Лист1!$Q$15</c:f>
              <c:strCache>
                <c:ptCount val="1"/>
                <c:pt idx="0">
                  <c:v>В 2014 году в Центр обратилось 5602 чел.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  <a:r>
                      <a:rPr lang="ru-RU"/>
                      <a:t> </a:t>
                    </a:r>
                    <a:r>
                      <a:rPr lang="en-US"/>
                      <a:t>478</a:t>
                    </a:r>
                  </a:p>
                </c:rich>
              </c:tx>
              <c:showVal val="1"/>
            </c:dLbl>
            <c:dLbl>
              <c:idx val="1"/>
              <c:layout>
                <c:manualLayout>
                  <c:x val="2.9620795724564206E-2"/>
                  <c:y val="2.736505837239751E-2"/>
                </c:manualLayout>
              </c:layout>
              <c:showVal val="1"/>
            </c:dLbl>
            <c:dLbl>
              <c:idx val="2"/>
              <c:layout>
                <c:manualLayout>
                  <c:x val="-6.7215157659464425E-3"/>
                  <c:y val="1.2401452037563113E-3"/>
                </c:manualLayout>
              </c:layout>
              <c:showVal val="1"/>
            </c:dLbl>
            <c:showVal val="1"/>
            <c:showLeaderLines val="1"/>
          </c:dLbls>
          <c:cat>
            <c:strRef>
              <c:f>Лист1!$L$5:$L$10</c:f>
              <c:strCache>
                <c:ptCount val="6"/>
                <c:pt idx="0">
                  <c:v>Консультации</c:v>
                </c:pt>
                <c:pt idx="1">
                  <c:v>Индивидуальные консультации</c:v>
                </c:pt>
                <c:pt idx="2">
                  <c:v>«горячие линии»</c:v>
                </c:pt>
                <c:pt idx="3">
                  <c:v>В режиме «одного окна»</c:v>
                </c:pt>
                <c:pt idx="4">
                  <c:v>Обучающие семинары </c:v>
                </c:pt>
                <c:pt idx="5">
                  <c:v>Круглые столы и иные мероприятия</c:v>
                </c:pt>
              </c:strCache>
            </c:strRef>
          </c:cat>
          <c:val>
            <c:numRef>
              <c:f>Лист1!$Q$16:$Q$21</c:f>
              <c:numCache>
                <c:formatCode>General</c:formatCode>
                <c:ptCount val="6"/>
                <c:pt idx="0">
                  <c:v>3478</c:v>
                </c:pt>
                <c:pt idx="1">
                  <c:v>15</c:v>
                </c:pt>
                <c:pt idx="2">
                  <c:v>187</c:v>
                </c:pt>
                <c:pt idx="3">
                  <c:v>512</c:v>
                </c:pt>
                <c:pt idx="4">
                  <c:v>437</c:v>
                </c:pt>
                <c:pt idx="5">
                  <c:v>973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56701391674296631"/>
          <c:y val="0.21792208963570317"/>
          <c:w val="0.41631939353871489"/>
          <c:h val="0.75631318951781856"/>
        </c:manualLayout>
      </c:layout>
      <c:txPr>
        <a:bodyPr/>
        <a:lstStyle/>
        <a:p>
          <a:pPr rtl="0">
            <a:defRPr/>
          </a:pPr>
          <a:endParaRPr lang="ru-RU"/>
        </a:p>
      </c:txPr>
    </c:legend>
    <c:plotVisOnly val="1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В 2015 году в Центр обратилось 7 186 чел.</a:t>
            </a:r>
          </a:p>
        </c:rich>
      </c:tx>
      <c:layout>
        <c:manualLayout>
          <c:xMode val="edge"/>
          <c:yMode val="edge"/>
          <c:x val="0.19853418674890774"/>
          <c:y val="6.0563382520549429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Лист1!$Q$4</c:f>
              <c:strCache>
                <c:ptCount val="1"/>
                <c:pt idx="0">
                  <c:v>В 2015 году в Центр обратилось 7 186 чел.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  <a:r>
                      <a:rPr lang="ru-RU"/>
                      <a:t> </a:t>
                    </a:r>
                    <a:r>
                      <a:rPr lang="en-US"/>
                      <a:t>831</a:t>
                    </a:r>
                  </a:p>
                </c:rich>
              </c:tx>
              <c:showVal val="1"/>
            </c:dLbl>
            <c:dLbl>
              <c:idx val="1"/>
              <c:layout>
                <c:manualLayout>
                  <c:x val="2.8137013644934081E-2"/>
                  <c:y val="2.3740528030036824E-3"/>
                </c:manualLayout>
              </c:layout>
              <c:showVal val="1"/>
            </c:dLbl>
            <c:dLbl>
              <c:idx val="2"/>
              <c:layout>
                <c:manualLayout>
                  <c:x val="-7.6634803108428087E-2"/>
                  <c:y val="2.7424138137498479E-2"/>
                </c:manualLayout>
              </c:layout>
              <c:showVal val="1"/>
            </c:dLbl>
            <c:dLbl>
              <c:idx val="4"/>
              <c:layout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 </a:t>
                    </a:r>
                    <a:r>
                      <a:rPr lang="en-US"/>
                      <a:t>940</a:t>
                    </a:r>
                  </a:p>
                </c:rich>
              </c:tx>
              <c:showVal val="1"/>
            </c:dLbl>
            <c:dLbl>
              <c:idx val="5"/>
              <c:layout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 </a:t>
                    </a:r>
                    <a:r>
                      <a:rPr lang="en-US"/>
                      <a:t>318</a:t>
                    </a:r>
                  </a:p>
                </c:rich>
              </c:tx>
              <c:showVal val="1"/>
            </c:dLbl>
            <c:showVal val="1"/>
            <c:showLeaderLines val="1"/>
          </c:dLbls>
          <c:cat>
            <c:strRef>
              <c:f>Лист1!$L$5:$L$10</c:f>
              <c:strCache>
                <c:ptCount val="6"/>
                <c:pt idx="0">
                  <c:v>Консультации</c:v>
                </c:pt>
                <c:pt idx="1">
                  <c:v>Индивидуальные консультации</c:v>
                </c:pt>
                <c:pt idx="2">
                  <c:v>«горячие линии»</c:v>
                </c:pt>
                <c:pt idx="3">
                  <c:v>В режиме «одного окна»</c:v>
                </c:pt>
                <c:pt idx="4">
                  <c:v>Обучающие семинары </c:v>
                </c:pt>
                <c:pt idx="5">
                  <c:v>Круглые столы и иные мероприятия</c:v>
                </c:pt>
              </c:strCache>
            </c:strRef>
          </c:cat>
          <c:val>
            <c:numRef>
              <c:f>Лист1!$Q$5:$Q$10</c:f>
              <c:numCache>
                <c:formatCode>General</c:formatCode>
                <c:ptCount val="6"/>
                <c:pt idx="0">
                  <c:v>2831</c:v>
                </c:pt>
                <c:pt idx="1">
                  <c:v>23</c:v>
                </c:pt>
                <c:pt idx="2">
                  <c:v>185</c:v>
                </c:pt>
                <c:pt idx="3">
                  <c:v>479</c:v>
                </c:pt>
                <c:pt idx="4">
                  <c:v>1940</c:v>
                </c:pt>
                <c:pt idx="5">
                  <c:v>1318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5512819320292327"/>
          <c:y val="0.22794562966047949"/>
          <c:w val="0.42042120254701781"/>
          <c:h val="0.74564703999779713"/>
        </c:manualLayout>
      </c:layout>
      <c:txPr>
        <a:bodyPr/>
        <a:lstStyle/>
        <a:p>
          <a:pPr rtl="0">
            <a:defRPr/>
          </a:pPr>
          <a:endParaRPr lang="ru-RU"/>
        </a:p>
      </c:txPr>
    </c:legend>
    <c:plotVisOnly val="1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800" b="1" i="0" baseline="0"/>
              <a:t>Работа Центра</a:t>
            </a:r>
            <a:endParaRPr lang="ru-RU"/>
          </a:p>
        </c:rich>
      </c:tx>
      <c:layout/>
    </c:title>
    <c:plotArea>
      <c:layout>
        <c:manualLayout>
          <c:layoutTarget val="inner"/>
          <c:xMode val="edge"/>
          <c:yMode val="edge"/>
          <c:x val="0.10015507436570428"/>
          <c:y val="0.19480351414406533"/>
          <c:w val="0.70863801399825177"/>
          <c:h val="0.40488954505686903"/>
        </c:manualLayout>
      </c:layout>
      <c:barChart>
        <c:barDir val="col"/>
        <c:grouping val="clustered"/>
        <c:ser>
          <c:idx val="0"/>
          <c:order val="0"/>
          <c:tx>
            <c:v>2015 г.</c:v>
          </c:tx>
          <c:dLbls>
            <c:dLbl>
              <c:idx val="0"/>
              <c:layout>
                <c:manualLayout>
                  <c:x val="-1.6666666666666701E-2"/>
                  <c:y val="9.2592592592593143E-3"/>
                </c:manualLayout>
              </c:layout>
              <c:showVal val="1"/>
            </c:dLbl>
            <c:dLbl>
              <c:idx val="1"/>
              <c:layout>
                <c:manualLayout>
                  <c:x val="-5.5555555555555558E-3"/>
                  <c:y val="-9.2592592592593143E-3"/>
                </c:manualLayout>
              </c:layout>
              <c:showVal val="1"/>
            </c:dLbl>
            <c:dLbl>
              <c:idx val="2"/>
              <c:layout>
                <c:manualLayout>
                  <c:x val="-8.3333333333333367E-3"/>
                  <c:y val="1.3888888888888944E-2"/>
                </c:manualLayout>
              </c:layout>
              <c:showVal val="1"/>
            </c:dLbl>
            <c:dLbl>
              <c:idx val="3"/>
              <c:layout>
                <c:manualLayout>
                  <c:x val="5.5555555555555558E-3"/>
                  <c:y val="9.2592592592593143E-3"/>
                </c:manualLayout>
              </c:layout>
              <c:showVal val="1"/>
            </c:dLbl>
            <c:showVal val="1"/>
          </c:dLbls>
          <c:cat>
            <c:strRef>
              <c:f>(Лист1!$L$5;Лист1!$L$7:$L$10)</c:f>
              <c:strCache>
                <c:ptCount val="5"/>
                <c:pt idx="0">
                  <c:v>Консультации</c:v>
                </c:pt>
                <c:pt idx="1">
                  <c:v>«горячие линии»</c:v>
                </c:pt>
                <c:pt idx="2">
                  <c:v>В режиме «одного окна»</c:v>
                </c:pt>
                <c:pt idx="3">
                  <c:v>Обучающие семинары </c:v>
                </c:pt>
                <c:pt idx="4">
                  <c:v>Круглые столы </c:v>
                </c:pt>
              </c:strCache>
            </c:strRef>
          </c:cat>
          <c:val>
            <c:numRef>
              <c:f>Лист1!$T$5:$T$9</c:f>
              <c:numCache>
                <c:formatCode>General</c:formatCode>
                <c:ptCount val="5"/>
                <c:pt idx="0">
                  <c:v>2831</c:v>
                </c:pt>
                <c:pt idx="1">
                  <c:v>185</c:v>
                </c:pt>
                <c:pt idx="2">
                  <c:v>479</c:v>
                </c:pt>
                <c:pt idx="3">
                  <c:v>1940</c:v>
                </c:pt>
                <c:pt idx="4">
                  <c:v>1318</c:v>
                </c:pt>
              </c:numCache>
            </c:numRef>
          </c:val>
        </c:ser>
        <c:ser>
          <c:idx val="1"/>
          <c:order val="1"/>
          <c:tx>
            <c:v>2014 г.</c:v>
          </c:tx>
          <c:dLbls>
            <c:dLbl>
              <c:idx val="0"/>
              <c:layout>
                <c:manualLayout>
                  <c:x val="1.9444444444444445E-2"/>
                  <c:y val="1.3888888888888966E-2"/>
                </c:manualLayout>
              </c:layout>
              <c:showVal val="1"/>
            </c:dLbl>
            <c:dLbl>
              <c:idx val="1"/>
              <c:layout>
                <c:manualLayout>
                  <c:x val="1.3888888888888944E-2"/>
                  <c:y val="-9.2592592592593143E-3"/>
                </c:manualLayout>
              </c:layout>
              <c:showVal val="1"/>
            </c:dLbl>
            <c:dLbl>
              <c:idx val="2"/>
              <c:layout>
                <c:manualLayout>
                  <c:x val="2.7777777777777974E-3"/>
                  <c:y val="1.8518518518518566E-2"/>
                </c:manualLayout>
              </c:layout>
              <c:showVal val="1"/>
            </c:dLbl>
            <c:dLbl>
              <c:idx val="3"/>
              <c:layout>
                <c:manualLayout>
                  <c:x val="8.3333333333333367E-3"/>
                  <c:y val="9.2592592592593143E-3"/>
                </c:manualLayout>
              </c:layout>
              <c:showVal val="1"/>
            </c:dLbl>
            <c:dLbl>
              <c:idx val="4"/>
              <c:layout>
                <c:manualLayout>
                  <c:x val="1.1111111111111221E-2"/>
                  <c:y val="1.3888888888888944E-2"/>
                </c:manualLayout>
              </c:layout>
              <c:showVal val="1"/>
            </c:dLbl>
            <c:showVal val="1"/>
          </c:dLbls>
          <c:cat>
            <c:strRef>
              <c:f>(Лист1!$L$5;Лист1!$L$7:$L$10)</c:f>
              <c:strCache>
                <c:ptCount val="5"/>
                <c:pt idx="0">
                  <c:v>Консультации</c:v>
                </c:pt>
                <c:pt idx="1">
                  <c:v>«горячие линии»</c:v>
                </c:pt>
                <c:pt idx="2">
                  <c:v>В режиме «одного окна»</c:v>
                </c:pt>
                <c:pt idx="3">
                  <c:v>Обучающие семинары </c:v>
                </c:pt>
                <c:pt idx="4">
                  <c:v>Круглые столы </c:v>
                </c:pt>
              </c:strCache>
            </c:strRef>
          </c:cat>
          <c:val>
            <c:numRef>
              <c:f>Лист1!$U$5:$U$9</c:f>
              <c:numCache>
                <c:formatCode>General</c:formatCode>
                <c:ptCount val="5"/>
                <c:pt idx="0">
                  <c:v>3478</c:v>
                </c:pt>
                <c:pt idx="1">
                  <c:v>187</c:v>
                </c:pt>
                <c:pt idx="2">
                  <c:v>512</c:v>
                </c:pt>
                <c:pt idx="3">
                  <c:v>437</c:v>
                </c:pt>
                <c:pt idx="4">
                  <c:v>973</c:v>
                </c:pt>
              </c:numCache>
            </c:numRef>
          </c:val>
        </c:ser>
        <c:axId val="117822208"/>
        <c:axId val="117823744"/>
      </c:barChart>
      <c:catAx>
        <c:axId val="117822208"/>
        <c:scaling>
          <c:orientation val="minMax"/>
        </c:scaling>
        <c:axPos val="b"/>
        <c:majorTickMark val="none"/>
        <c:tickLblPos val="nextTo"/>
        <c:crossAx val="117823744"/>
        <c:crosses val="autoZero"/>
        <c:auto val="1"/>
        <c:lblAlgn val="ctr"/>
        <c:lblOffset val="100"/>
      </c:catAx>
      <c:valAx>
        <c:axId val="11782374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17822208"/>
        <c:crosses val="autoZero"/>
        <c:crossBetween val="between"/>
      </c:valAx>
    </c:plotArea>
    <c:legend>
      <c:legendPos val="r"/>
      <c:layout/>
    </c:legend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 обращений в Центр                   ( чел.)</a:t>
            </a:r>
          </a:p>
        </c:rich>
      </c:tx>
      <c:layout/>
    </c:title>
    <c:plotArea>
      <c:layout/>
      <c:lineChart>
        <c:grouping val="standard"/>
        <c:ser>
          <c:idx val="0"/>
          <c:order val="0"/>
          <c:tx>
            <c:strRef>
              <c:f>Лист1!$Q$38</c:f>
              <c:strCache>
                <c:ptCount val="1"/>
                <c:pt idx="0">
                  <c:v>Динамика обращений в Центр( чел.)</c:v>
                </c:pt>
              </c:strCache>
            </c:strRef>
          </c:tx>
          <c:marker>
            <c:symbol val="circle"/>
            <c:size val="6"/>
          </c:marker>
          <c:dLbls>
            <c:dLbl>
              <c:idx val="0"/>
              <c:layout>
                <c:manualLayout>
                  <c:x val="2.7777777777777926E-3"/>
                  <c:y val="1.8518518518518556E-2"/>
                </c:manualLayout>
              </c:layout>
              <c:showVal val="1"/>
            </c:dLbl>
            <c:dLbl>
              <c:idx val="1"/>
              <c:layout>
                <c:manualLayout>
                  <c:x val="8.3333333333333367E-3"/>
                  <c:y val="2.3148148148148147E-2"/>
                </c:manualLayout>
              </c:layout>
              <c:showVal val="1"/>
            </c:dLbl>
            <c:dLbl>
              <c:idx val="2"/>
              <c:layout>
                <c:manualLayout>
                  <c:x val="8.3333333333333367E-3"/>
                  <c:y val="1.8518518518518556E-2"/>
                </c:manualLayout>
              </c:layout>
              <c:showVal val="1"/>
            </c:dLbl>
            <c:dLbl>
              <c:idx val="3"/>
              <c:layout>
                <c:manualLayout>
                  <c:x val="8.3333333333333367E-3"/>
                  <c:y val="3.7037037037037056E-2"/>
                </c:manualLayout>
              </c:layout>
              <c:showVal val="1"/>
            </c:dLbl>
            <c:dLbl>
              <c:idx val="4"/>
              <c:layout>
                <c:manualLayout>
                  <c:x val="2.7777777777777926E-3"/>
                  <c:y val="4.6296296296296419E-2"/>
                </c:manualLayout>
              </c:layout>
              <c:showVal val="1"/>
            </c:dLbl>
            <c:dLbl>
              <c:idx val="5"/>
              <c:layout>
                <c:manualLayout>
                  <c:x val="-1.9444444444444445E-2"/>
                  <c:y val="6.4814814814814978E-2"/>
                </c:manualLayout>
              </c:layout>
              <c:showVal val="1"/>
            </c:dLbl>
            <c:showVal val="1"/>
          </c:dLbls>
          <c:cat>
            <c:strRef>
              <c:f>Лист1!$P$39:$P$44</c:f>
              <c:strCache>
                <c:ptCount val="6"/>
                <c:pt idx="0">
                  <c:v>2010 г.</c:v>
                </c:pt>
                <c:pt idx="1">
                  <c:v>2011 г.</c:v>
                </c:pt>
                <c:pt idx="2">
                  <c:v>2012 г.</c:v>
                </c:pt>
                <c:pt idx="3">
                  <c:v>2013 г.</c:v>
                </c:pt>
                <c:pt idx="4">
                  <c:v>2014 г.</c:v>
                </c:pt>
                <c:pt idx="5">
                  <c:v>2015 г.</c:v>
                </c:pt>
              </c:strCache>
            </c:strRef>
          </c:cat>
          <c:val>
            <c:numRef>
              <c:f>Лист1!$Q$39:$Q$44</c:f>
              <c:numCache>
                <c:formatCode>General</c:formatCode>
                <c:ptCount val="6"/>
                <c:pt idx="0">
                  <c:v>1529</c:v>
                </c:pt>
                <c:pt idx="1">
                  <c:v>2515</c:v>
                </c:pt>
                <c:pt idx="2">
                  <c:v>4079</c:v>
                </c:pt>
                <c:pt idx="3">
                  <c:v>4891</c:v>
                </c:pt>
                <c:pt idx="4">
                  <c:v>5602</c:v>
                </c:pt>
                <c:pt idx="5">
                  <c:v>7186</c:v>
                </c:pt>
              </c:numCache>
            </c:numRef>
          </c:val>
        </c:ser>
        <c:marker val="1"/>
        <c:axId val="127138048"/>
        <c:axId val="40124416"/>
      </c:lineChart>
      <c:catAx>
        <c:axId val="127138048"/>
        <c:scaling>
          <c:orientation val="minMax"/>
        </c:scaling>
        <c:axPos val="b"/>
        <c:majorGridlines>
          <c:spPr>
            <a:ln>
              <a:solidFill>
                <a:schemeClr val="bg1"/>
              </a:solidFill>
            </a:ln>
          </c:spPr>
        </c:majorGridlines>
        <c:minorGridlines/>
        <c:tickLblPos val="nextTo"/>
        <c:crossAx val="40124416"/>
        <c:crosses val="autoZero"/>
        <c:auto val="1"/>
        <c:lblAlgn val="ctr"/>
        <c:lblOffset val="100"/>
      </c:catAx>
      <c:valAx>
        <c:axId val="40124416"/>
        <c:scaling>
          <c:orientation val="minMax"/>
        </c:scaling>
        <c:axPos val="l"/>
        <c:majorGridlines>
          <c:spPr>
            <a:ln w="12700">
              <a:gradFill>
                <a:gsLst>
                  <a:gs pos="0">
                    <a:schemeClr val="accent1">
                      <a:tint val="66000"/>
                      <a:satMod val="160000"/>
                    </a:schemeClr>
                  </a:gs>
                  <a:gs pos="50000">
                    <a:schemeClr val="accent1">
                      <a:tint val="44500"/>
                      <a:satMod val="160000"/>
                    </a:schemeClr>
                  </a:gs>
                  <a:gs pos="100000">
                    <a:schemeClr val="accent1">
                      <a:tint val="23500"/>
                      <a:satMod val="160000"/>
                    </a:schemeClr>
                  </a:gs>
                </a:gsLst>
                <a:lin ang="5400000" scaled="0"/>
              </a:gradFill>
            </a:ln>
          </c:spPr>
        </c:majorGridlines>
        <c:numFmt formatCode="General" sourceLinked="1"/>
        <c:tickLblPos val="nextTo"/>
        <c:crossAx val="127138048"/>
        <c:crosses val="autoZero"/>
        <c:crossBetween val="between"/>
      </c:valAx>
      <c:spPr>
        <a:ln w="3175">
          <a:gradFill>
            <a:gsLst>
              <a:gs pos="16000">
                <a:srgbClr val="4F81BD">
                  <a:tint val="66000"/>
                  <a:satMod val="160000"/>
                  <a:alpha val="87000"/>
                </a:srgbClr>
              </a:gs>
              <a:gs pos="50000">
                <a:srgbClr val="4F81BD">
                  <a:tint val="44500"/>
                  <a:satMod val="160000"/>
                </a:srgbClr>
              </a:gs>
              <a:gs pos="100000">
                <a:srgbClr val="4F81BD">
                  <a:tint val="23500"/>
                  <a:satMod val="160000"/>
                </a:srgbClr>
              </a:gs>
            </a:gsLst>
            <a:lin ang="5400000" scaled="0"/>
          </a:gradFill>
        </a:ln>
      </c:spPr>
    </c:plotArea>
    <c:plotVisOnly val="1"/>
  </c:chart>
  <c:spPr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Работа в режиме ‹‹одного окна››</a:t>
            </a:r>
          </a:p>
        </c:rich>
      </c:tx>
      <c:layout/>
    </c:title>
    <c:plotArea>
      <c:layout/>
      <c:barChart>
        <c:barDir val="col"/>
        <c:grouping val="stacked"/>
        <c:ser>
          <c:idx val="0"/>
          <c:order val="0"/>
          <c:cat>
            <c:strRef>
              <c:f>Лист1!$B$9:$B$12</c:f>
              <c:strCache>
                <c:ptCount val="4"/>
                <c:pt idx="0">
                  <c:v>2012 г.           287 чел.</c:v>
                </c:pt>
                <c:pt idx="1">
                  <c:v>2013 г.           364 чел.</c:v>
                </c:pt>
                <c:pt idx="2">
                  <c:v>2014 г.           409 чел.</c:v>
                </c:pt>
                <c:pt idx="3">
                  <c:v>2015 г.           440 чел.</c:v>
                </c:pt>
              </c:strCache>
            </c:strRef>
          </c:cat>
          <c:val>
            <c:numRef>
              <c:f>Лист1!$E$17:$E$20</c:f>
              <c:numCache>
                <c:formatCode>General</c:formatCode>
                <c:ptCount val="4"/>
                <c:pt idx="0">
                  <c:v>92</c:v>
                </c:pt>
                <c:pt idx="1">
                  <c:v>132</c:v>
                </c:pt>
                <c:pt idx="2">
                  <c:v>108</c:v>
                </c:pt>
                <c:pt idx="3">
                  <c:v>165</c:v>
                </c:pt>
              </c:numCache>
            </c:numRef>
          </c:val>
        </c:ser>
        <c:ser>
          <c:idx val="1"/>
          <c:order val="1"/>
          <c:tx>
            <c:strRef>
              <c:f>Лист1!$G$3</c:f>
              <c:strCache>
                <c:ptCount val="1"/>
                <c:pt idx="0">
                  <c:v>Зарегистрировано ИП и Юр.лиц от общего числа обратившихся в Центр по гос.регистрации</c:v>
                </c:pt>
              </c:strCache>
            </c:strRef>
          </c:tx>
          <c:dLbls>
            <c:showVal val="1"/>
          </c:dLbls>
          <c:cat>
            <c:strRef>
              <c:f>Лист1!$B$9:$B$12</c:f>
              <c:strCache>
                <c:ptCount val="4"/>
                <c:pt idx="0">
                  <c:v>2012 г.           287 чел.</c:v>
                </c:pt>
                <c:pt idx="1">
                  <c:v>2013 г.           364 чел.</c:v>
                </c:pt>
                <c:pt idx="2">
                  <c:v>2014 г.           409 чел.</c:v>
                </c:pt>
                <c:pt idx="3">
                  <c:v>2015 г.           440 чел.</c:v>
                </c:pt>
              </c:strCache>
            </c:strRef>
          </c:cat>
          <c:val>
            <c:numRef>
              <c:f>Лист1!$F$17:$F$20</c:f>
              <c:numCache>
                <c:formatCode>General</c:formatCode>
                <c:ptCount val="4"/>
                <c:pt idx="0">
                  <c:v>195</c:v>
                </c:pt>
                <c:pt idx="1">
                  <c:v>232</c:v>
                </c:pt>
                <c:pt idx="2">
                  <c:v>301</c:v>
                </c:pt>
                <c:pt idx="3">
                  <c:v>275</c:v>
                </c:pt>
              </c:numCache>
            </c:numRef>
          </c:val>
        </c:ser>
        <c:gapWidth val="55"/>
        <c:overlap val="100"/>
        <c:axId val="40141184"/>
        <c:axId val="40142720"/>
      </c:barChart>
      <c:catAx>
        <c:axId val="40141184"/>
        <c:scaling>
          <c:orientation val="minMax"/>
        </c:scaling>
        <c:axPos val="b"/>
        <c:majorTickMark val="none"/>
        <c:tickLblPos val="nextTo"/>
        <c:crossAx val="40142720"/>
        <c:crosses val="autoZero"/>
        <c:auto val="1"/>
        <c:lblAlgn val="ctr"/>
        <c:lblOffset val="100"/>
      </c:catAx>
      <c:valAx>
        <c:axId val="40142720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40141184"/>
        <c:crosses val="autoZero"/>
        <c:crossBetween val="between"/>
      </c:valAx>
    </c:plotArea>
    <c:legend>
      <c:legendPos val="r"/>
      <c:legendEntry>
        <c:idx val="1"/>
        <c:delete val="1"/>
      </c:legendEntry>
      <c:layout/>
    </c:legend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aakurovskiy</dc:creator>
  <cp:keywords/>
  <dc:description/>
  <cp:lastModifiedBy>Диана В. Шалак</cp:lastModifiedBy>
  <cp:revision>2</cp:revision>
  <cp:lastPrinted>2016-01-28T11:10:00Z</cp:lastPrinted>
  <dcterms:created xsi:type="dcterms:W3CDTF">2017-07-14T05:01:00Z</dcterms:created>
  <dcterms:modified xsi:type="dcterms:W3CDTF">2017-07-14T05:01:00Z</dcterms:modified>
</cp:coreProperties>
</file>