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17658" w:rsidRPr="00317658" w:rsidRDefault="00317658" w:rsidP="00317658">
      <w:pPr>
        <w:spacing w:after="0" w:line="240" w:lineRule="auto"/>
        <w:jc w:val="right"/>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Утверждены</w:t>
      </w:r>
    </w:p>
    <w:p w:rsidR="00317658" w:rsidRPr="00317658" w:rsidRDefault="00317658" w:rsidP="00317658">
      <w:pPr>
        <w:spacing w:after="0" w:line="240" w:lineRule="auto"/>
        <w:jc w:val="right"/>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постановлением Правительства</w:t>
      </w:r>
    </w:p>
    <w:p w:rsidR="00317658" w:rsidRPr="00317658" w:rsidRDefault="00317658" w:rsidP="00317658">
      <w:pPr>
        <w:spacing w:after="0" w:line="240" w:lineRule="auto"/>
        <w:jc w:val="right"/>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Российской Федерации</w:t>
      </w:r>
    </w:p>
    <w:p w:rsidR="00317658" w:rsidRPr="00317658" w:rsidRDefault="00317658" w:rsidP="00317658">
      <w:pPr>
        <w:spacing w:after="0" w:line="240" w:lineRule="auto"/>
        <w:jc w:val="right"/>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от 2 апреля 2020 г. N 409</w:t>
      </w:r>
    </w:p>
    <w:p w:rsidR="00317658" w:rsidRPr="00317658" w:rsidRDefault="00317658" w:rsidP="00317658">
      <w:pPr>
        <w:spacing w:after="0" w:line="240" w:lineRule="auto"/>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 </w:t>
      </w:r>
    </w:p>
    <w:p w:rsidR="00317658" w:rsidRPr="00317658" w:rsidRDefault="00317658" w:rsidP="00317658">
      <w:pPr>
        <w:spacing w:after="0" w:line="240" w:lineRule="auto"/>
        <w:jc w:val="center"/>
        <w:rPr>
          <w:rFonts w:ascii="Verdana" w:eastAsia="Times New Roman" w:hAnsi="Verdana" w:cs="Times New Roman"/>
          <w:b/>
          <w:bCs/>
          <w:sz w:val="21"/>
          <w:szCs w:val="21"/>
          <w:lang w:eastAsia="ru-RU"/>
        </w:rPr>
      </w:pPr>
      <w:r w:rsidRPr="00317658">
        <w:rPr>
          <w:rFonts w:ascii="Arial" w:eastAsia="Times New Roman" w:hAnsi="Arial" w:cs="Arial"/>
          <w:b/>
          <w:bCs/>
          <w:sz w:val="24"/>
          <w:szCs w:val="24"/>
          <w:lang w:eastAsia="ru-RU"/>
        </w:rPr>
        <w:t>ПРАВИЛА</w:t>
      </w:r>
    </w:p>
    <w:p w:rsidR="00317658" w:rsidRPr="00317658" w:rsidRDefault="00317658" w:rsidP="00317658">
      <w:pPr>
        <w:spacing w:after="0" w:line="240" w:lineRule="auto"/>
        <w:jc w:val="center"/>
        <w:rPr>
          <w:rFonts w:ascii="Verdana" w:eastAsia="Times New Roman" w:hAnsi="Verdana" w:cs="Times New Roman"/>
          <w:b/>
          <w:bCs/>
          <w:sz w:val="21"/>
          <w:szCs w:val="21"/>
          <w:lang w:eastAsia="ru-RU"/>
        </w:rPr>
      </w:pPr>
      <w:r w:rsidRPr="00317658">
        <w:rPr>
          <w:rFonts w:ascii="Arial" w:eastAsia="Times New Roman" w:hAnsi="Arial" w:cs="Arial"/>
          <w:b/>
          <w:bCs/>
          <w:sz w:val="24"/>
          <w:szCs w:val="24"/>
          <w:lang w:eastAsia="ru-RU"/>
        </w:rPr>
        <w:t>ПРЕДОСТАВЛЕНИЯ ОТС</w:t>
      </w:r>
      <w:bookmarkStart w:id="0" w:name="_GoBack"/>
      <w:bookmarkEnd w:id="0"/>
      <w:r w:rsidRPr="00317658">
        <w:rPr>
          <w:rFonts w:ascii="Arial" w:eastAsia="Times New Roman" w:hAnsi="Arial" w:cs="Arial"/>
          <w:b/>
          <w:bCs/>
          <w:sz w:val="24"/>
          <w:szCs w:val="24"/>
          <w:lang w:eastAsia="ru-RU"/>
        </w:rPr>
        <w:t>РОЧКИ (РАССРОЧКИ) ПО УПЛАТЕ НАЛОГОВ,</w:t>
      </w:r>
    </w:p>
    <w:p w:rsidR="00317658" w:rsidRPr="00317658" w:rsidRDefault="00317658" w:rsidP="00317658">
      <w:pPr>
        <w:spacing w:after="0" w:line="240" w:lineRule="auto"/>
        <w:jc w:val="center"/>
        <w:rPr>
          <w:rFonts w:ascii="Verdana" w:eastAsia="Times New Roman" w:hAnsi="Verdana" w:cs="Times New Roman"/>
          <w:b/>
          <w:bCs/>
          <w:sz w:val="21"/>
          <w:szCs w:val="21"/>
          <w:lang w:eastAsia="ru-RU"/>
        </w:rPr>
      </w:pPr>
      <w:r w:rsidRPr="00317658">
        <w:rPr>
          <w:rFonts w:ascii="Arial" w:eastAsia="Times New Roman" w:hAnsi="Arial" w:cs="Arial"/>
          <w:b/>
          <w:bCs/>
          <w:sz w:val="24"/>
          <w:szCs w:val="24"/>
          <w:lang w:eastAsia="ru-RU"/>
        </w:rPr>
        <w:t>АВАНСОВЫХ ПЛАТЕЖЕЙ ПО НАЛОГАМ И СТРАХОВЫХ ВЗНОСОВ</w:t>
      </w:r>
    </w:p>
    <w:tbl>
      <w:tblPr>
        <w:tblW w:w="5000" w:type="pct"/>
        <w:jc w:val="center"/>
        <w:tblCellSpacing w:w="15" w:type="dxa"/>
        <w:tblCellMar>
          <w:top w:w="15" w:type="dxa"/>
          <w:left w:w="15" w:type="dxa"/>
          <w:bottom w:w="15" w:type="dxa"/>
          <w:right w:w="15" w:type="dxa"/>
        </w:tblCellMar>
        <w:tblLook w:val="04A0" w:firstRow="1" w:lastRow="0" w:firstColumn="1" w:lastColumn="0" w:noHBand="0" w:noVBand="1"/>
      </w:tblPr>
      <w:tblGrid>
        <w:gridCol w:w="141"/>
        <w:gridCol w:w="9214"/>
      </w:tblGrid>
      <w:tr w:rsidR="00317658" w:rsidRPr="00317658" w:rsidTr="00317658">
        <w:trPr>
          <w:tblCellSpacing w:w="15" w:type="dxa"/>
          <w:jc w:val="center"/>
        </w:trPr>
        <w:tc>
          <w:tcPr>
            <w:tcW w:w="0" w:type="auto"/>
            <w:vAlign w:val="center"/>
            <w:hideMark/>
          </w:tcPr>
          <w:p w:rsidR="00317658" w:rsidRPr="00317658" w:rsidRDefault="00317658" w:rsidP="00317658">
            <w:pPr>
              <w:spacing w:after="0" w:line="240" w:lineRule="auto"/>
              <w:jc w:val="center"/>
              <w:rPr>
                <w:rFonts w:ascii="Verdana" w:eastAsia="Times New Roman" w:hAnsi="Verdana" w:cs="Times New Roman"/>
                <w:b/>
                <w:bCs/>
                <w:sz w:val="21"/>
                <w:szCs w:val="21"/>
                <w:lang w:eastAsia="ru-RU"/>
              </w:rPr>
            </w:pPr>
          </w:p>
        </w:tc>
        <w:tc>
          <w:tcPr>
            <w:tcW w:w="0" w:type="auto"/>
            <w:vAlign w:val="center"/>
            <w:hideMark/>
          </w:tcPr>
          <w:p w:rsidR="00317658" w:rsidRPr="00317658" w:rsidRDefault="00317658" w:rsidP="00317658">
            <w:pPr>
              <w:spacing w:after="0" w:line="240" w:lineRule="auto"/>
              <w:jc w:val="center"/>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Список изменяющих документов</w:t>
            </w:r>
          </w:p>
        </w:tc>
      </w:tr>
    </w:tbl>
    <w:p w:rsidR="00317658" w:rsidRPr="00317658" w:rsidRDefault="00317658" w:rsidP="00317658">
      <w:pPr>
        <w:shd w:val="clear" w:color="auto" w:fill="F4F3F8"/>
        <w:spacing w:after="0" w:line="240" w:lineRule="auto"/>
        <w:jc w:val="center"/>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(в ред. Постановления Правительства РФ от 24.04.2020 N 570)</w:t>
      </w:r>
    </w:p>
    <w:p w:rsidR="00317658" w:rsidRPr="00317658" w:rsidRDefault="00317658" w:rsidP="00317658">
      <w:pPr>
        <w:spacing w:after="0" w:line="240" w:lineRule="auto"/>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 </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bookmarkStart w:id="1" w:name="p82"/>
      <w:bookmarkEnd w:id="1"/>
      <w:r w:rsidRPr="00317658">
        <w:rPr>
          <w:rFonts w:ascii="Times New Roman" w:eastAsia="Times New Roman" w:hAnsi="Times New Roman" w:cs="Times New Roman"/>
          <w:sz w:val="24"/>
          <w:szCs w:val="24"/>
          <w:lang w:eastAsia="ru-RU"/>
        </w:rPr>
        <w:t>1. Настоящие Правила устанавливают порядок предоставления отсрочки (рассрочки) по уплате налогов, авансовых платежей по налогу и страховых взносов организациям и индивидуальным предпринимателям (далее - заинтересованные лица), осуществляющим деятельность в сферах, наиболее пострадавших в условиях ухудшения ситуации в связи с распространением новой коронавирусной инфекции, перечень которых утверждается Правительством Российской Федерации.</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К заинтересованным лицам могут быть также отнесены стратегические, системообразующие и градообразующие организации, пострадавшие в условиях ухудшения ситуации в связи с распространением новой коронавирусной инфекции и не относящиеся к указанным сферам деятельности, в соответствии с отдельными решениями Правительства Российской Федерации.</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Осуществление организациями и индивидуальными предпринимателями деятельности в соответствующей сфере определяется по коду основного вида деятельности, информация о котором содержится в едином государственном реестре юридических лиц либо в едином государственном реестре индивидуальных предпринимателей по состоянию на 1 марта 2020 г.</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2. Настоящие Правила применяются в отношении:</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а) налогов (за исключением акцизов, налога на добычу полезных ископаемых), авансовых платежей по таким налогам, страховых взносов, срок уплаты которых наступил в период, указанный в абзаце первом пункта 3 статьи 4 Налогового кодекса Российской Федерации (далее - Кодекс), - для заинтересованных лиц, указанных в абзаце первом пункта 1 настоящих Правил и осуществляющих отдельные виды экономической деятельности согласно приложению;</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б) налогов (за исключением налога на добавленную стоимость, акцизов, налога на добычу полезных ископаемых, налога на дополнительный доход от добычи углеводородного сырья), авансовых платежей по таким налогам, срок уплаты которых наступил в период, указанный в абзаце первом пункта 3 статьи 4 Кодекса, - для заинтересованных лиц, указанных в абзацах первом и втором пункта 1 настоящих Правил.</w:t>
      </w:r>
    </w:p>
    <w:p w:rsidR="00317658" w:rsidRPr="00317658" w:rsidRDefault="00317658" w:rsidP="00317658">
      <w:pPr>
        <w:spacing w:after="0" w:line="240" w:lineRule="auto"/>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(п. 2 в ред. Постановления Правительства РФ от 24.04.2020 N 570)</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bookmarkStart w:id="2" w:name="p90"/>
      <w:bookmarkEnd w:id="2"/>
      <w:r w:rsidRPr="00317658">
        <w:rPr>
          <w:rFonts w:ascii="Times New Roman" w:eastAsia="Times New Roman" w:hAnsi="Times New Roman" w:cs="Times New Roman"/>
          <w:sz w:val="24"/>
          <w:szCs w:val="24"/>
          <w:lang w:eastAsia="ru-RU"/>
        </w:rPr>
        <w:t>3. Заинтересованное лицо имеет право на отсрочку или рассрочку уплаты налогов, авансовых платежей по налогам и страховых взносов, указанных в пункте 1 настоящих Правил, при наличии у него одного из следующих показателей:</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а) снижение доходов более чем на 10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б) снижение доходов от реализации товаров (работ, услуг) более чем на 10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в) снижение доходов от реализации товаров (работ, услуг) по операциям, облагаемым налогом на добавленную стоимость по ставке 0 процентов, более чем на 10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г) получение убытка по данным налоговых деклараций по налогу на прибыль организаций за отчетные периоды 2020 года при условии, что за 2019 год убыток отсутствовал.</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 xml:space="preserve">4. Размер доходов определяется в порядке, установленном законодательством о налогах и сборах. Расчет снижения размера доходов производится на основании </w:t>
      </w:r>
      <w:r w:rsidRPr="00317658">
        <w:rPr>
          <w:rFonts w:ascii="Times New Roman" w:eastAsia="Times New Roman" w:hAnsi="Times New Roman" w:cs="Times New Roman"/>
          <w:sz w:val="24"/>
          <w:szCs w:val="24"/>
          <w:lang w:eastAsia="ru-RU"/>
        </w:rPr>
        <w:lastRenderedPageBreak/>
        <w:t>показателей за квартал, предшествующий кварталу, в котором подается заявление об отсрочке или рассрочке по уплате налогов, авансовых платежей по налогам и страховых взносов (далее - заявление). Эти данные сравниваются с показателями за аналогичный период 2019 года.</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Для организаций, применяющих общий режим налогообложения, размер доходов определяется на основании данных налоговой декларации по налогу на прибыль организаций за соответствующий налоговый (отчетный) период. Размер доходов от реализации товаров (работ, услуг) определяется на основании данных налоговой декларации по налогу на добавленную стоимость за соответствующий налоговый период. По заявлениям, поданным во II квартале 2020 г., заинтересованное лицо вправе указать на необходимость их рассмотрения с учетом показателей, предусмотренных пунктом 3 настоящих Правил, за указанный квартал 2020 г. в пределах сумм, указанных в представленных заинтересованным лицом декларациях и (или) расчетах.</w:t>
      </w:r>
    </w:p>
    <w:p w:rsidR="00317658" w:rsidRPr="00317658" w:rsidRDefault="00317658" w:rsidP="00317658">
      <w:pPr>
        <w:spacing w:after="0" w:line="240" w:lineRule="auto"/>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(абзац введен Постановлением Правительства РФ от 24.04.2020 N 570)</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В случае если организация была создана либо физическое лицо зарегистрировалось в качестве индивидуального предпринимателя в 2019 году, то расчет показателей производится на основании сравнения между собой данных за два квартала, предшествующие кварталу, в котором подается заявление.</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Наличие убытка определяется на основании данных налоговой декларации по налогу на прибыль организаций за отчетный период, предшествующий кварталу, в котором подается заявление.</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Показатель снижения доходов от реализации товаров (работ, услуг), облагаемой налогом на добавленную стоимость по ставке 0 процентов, рассчитывается, если объем указанной реализации составляет более 50 процентов общего объема реализации товаров (работ, услуг) и имущественных прав.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5. Отсрочка или рассрочка по уплате налогов, авансовых платежей по налогам и страховых взносов, указанных в пункте 1 настоящих Правил, предоставляется в соответствии с положениями статей 61, 62, 64 Кодекса, определяющими порядок предоставления отсрочки (рассрочки) по уплате налогов и страховых взносов лицам, которым причинен ущерб в результате стихийного бедствия, технологической катастрофы или иных обстоятельств непреодолимой силы с учетом особенностей, установленных настоящими Правилами.</w:t>
      </w:r>
    </w:p>
    <w:p w:rsidR="00317658" w:rsidRPr="00317658" w:rsidRDefault="00317658" w:rsidP="00317658">
      <w:pPr>
        <w:spacing w:after="0" w:line="240" w:lineRule="auto"/>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(в ред. Постановления Правительства РФ от 24.04.2020 N 570)</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При предоставлении отсрочки (рассрочки) по уплате налогов, авансовых платежей по налогам и страховых взносов, указанных в пункте 1 настоящих Правил, не применяются запреты, ограничения и условия, установленные подпунктами 2 и 4 пункта 1 статьи 62, статьей 63, пунктом 2.1 статьи 64 Кодекса.</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6. Органом, уполномоченным на принятие решения о предоставлении отсрочки (рассрочки) по уплате налогов, авансовых платежей по налогам и страховых взносов, указанных в пункте 1 настоящих Правил, в том числе по региональным и местным налогам, является налоговый орган по месту нахождения (месту жительства) заинтересованного лица, а для организаций, относящихся к категории крупнейших налогоплательщиков, - налоговый орган по месту их учета в качестве крупнейших налогоплательщиков.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7. Заявление рассматривается, если оно подано до 1 декабря 2020 г.</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При подаче заявления заинтересованное лицо представляет в налоговый орган обязательство, предусматривающее на период изменения срока уплаты соблюдение условий, на которых принимается решение о предоставлении отсрочки (рассрочки), а также график погашения задолженности.</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Документы, предусмотренные подпунктами 3 - 5, 7 пункта 5, пунктом 5.1 статьи 64 Кодекса, не представляются.</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 xml:space="preserve">Обеспечение исполнения обязанности по уплате налогов, авансовых платежей по налогам и страховых взносов, указанных в пункте 1 настоящих Правил, в виде залога, </w:t>
      </w:r>
      <w:r w:rsidRPr="00317658">
        <w:rPr>
          <w:rFonts w:ascii="Times New Roman" w:eastAsia="Times New Roman" w:hAnsi="Times New Roman" w:cs="Times New Roman"/>
          <w:sz w:val="24"/>
          <w:szCs w:val="24"/>
          <w:lang w:eastAsia="ru-RU"/>
        </w:rPr>
        <w:lastRenderedPageBreak/>
        <w:t>поручительства, банковской гарантии должно быть представлено только в случаях, предусмотренных настоящими Правилами.</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С момента подачи заинтересованным лицом заявления до момента принятия решения по нему налоговым органом не применяются меры по взысканию задолженности. В указанном случае приостанавливается течение сроков, установленных статьями 46 и 70 Кодекса для направления требований об уплате налогов, авансовых платежей по налогам и страховых взносов, указанных в пункте 1 настоящих Правил, и принятия решений по их взысканию.</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В случае если заявление подано до представления в налоговый орган деклараций и (или) расчетов, в которых исчислены суммы налогов, авансовых платежей по налогам, страховых взносов, указанные в заявлении, либо до представления в налоговый орган деклараций и (или) расчетов, на основании данных которых устанавливается наличие права на отсрочку (рассрочку) в соответствии с пунктом 3 настоящих Правил, срок рассмотрения заявления исчисляется со дня представления всех необходимых деклараций и (или) расчетов.</w:t>
      </w:r>
    </w:p>
    <w:p w:rsidR="00317658" w:rsidRPr="00317658" w:rsidRDefault="00317658" w:rsidP="00317658">
      <w:pPr>
        <w:spacing w:after="0" w:line="240" w:lineRule="auto"/>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(абзац введен Постановлением Правительства РФ от 24.04.2020 N 570)</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Если заявление подано заинтересованным лицом, применяющим упрощенную систему налогообложения, то показатели, предусмотренные пунктом 3 настоящих Правил, указываются им в заявлении без представления подтверждающих документов. Проверка указанных показателей за соответствующий квартал осуществляется налоговым органом после представления налоговой декларации за 2020 год на основании содержащихся в ней данных.</w:t>
      </w:r>
    </w:p>
    <w:p w:rsidR="00317658" w:rsidRPr="00317658" w:rsidRDefault="00317658" w:rsidP="00317658">
      <w:pPr>
        <w:spacing w:after="0" w:line="240" w:lineRule="auto"/>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(абзац введен Постановлением Правительства РФ от 24.04.2020 N 570)</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8. В отношении налогов, авансовых платежей по налогам и страховых взносов, указанных в пункте 1 настоящих Правил, по которым принято решение о предоставлении отсрочки (рассрочки), пени не начисляются со дня, установленного законодательством о налогах и сборах для их уплаты.</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bookmarkStart w:id="3" w:name="p116"/>
      <w:bookmarkEnd w:id="3"/>
      <w:r w:rsidRPr="00317658">
        <w:rPr>
          <w:rFonts w:ascii="Times New Roman" w:eastAsia="Times New Roman" w:hAnsi="Times New Roman" w:cs="Times New Roman"/>
          <w:sz w:val="24"/>
          <w:szCs w:val="24"/>
          <w:lang w:eastAsia="ru-RU"/>
        </w:rPr>
        <w:t>9. При предоставлении отсрочки на срок, не превышающий 6 месяцев, предоставление обеспечения исполнения обязанности не требуется.</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Предоставление отсрочки (рассрочки) на срок, превышающий 6 месяцев, осуществляется при условии предоставления заинтересованным лицом в залог недвижимого имущества, кадастровая стоимость которого превышает сумму налогов или страховых взносов, включаемых в график погашения задолженности, либо поручительства или банковской гарантии, соответствующих требованиям, предусмотренным статьями 74, 74.1 и пунктом 2.1 статьи 176.1 Кодекса.</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Отсрочка (рассрочка) предоставляется с календарной даты, установленной соответствующими положениями Кодекса, законодательства субъектов Российской Федерации о налогах и сборах и нормативных правовых актов представительных органов муниципальных образований о местных налогах и сборах для исполнения обязанности по уплате налогов, авансовых платежей по налогам и страховых взносов.</w:t>
      </w:r>
    </w:p>
    <w:p w:rsidR="00317658" w:rsidRPr="00317658" w:rsidRDefault="00317658" w:rsidP="00317658">
      <w:pPr>
        <w:spacing w:after="0" w:line="240" w:lineRule="auto"/>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(абзац введен Постановлением Правительства РФ от 24.04.2020 N 570)</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10. В случае если в результате представления уточненной налоговой декларации (уточненного расчета) заинтересованным лицом либо по результатам мероприятий налогового контроля, в том числе в случае, предусмотренном абзацем седьмым пункта 7 настоящих Правил, будет установлено несоответствие условиям, предусмотренным пунктами 1 и 3 настоящих Правил, решение о предоставлении отсрочки (рассрочки) по уплате налогов, авансовых платежей по налогам и страховых взносов, указанных в пункте 1 настоящих Правил, отменяется с начислением пеней со дня, установленного законодательством о налогах и сборах для их уплаты.</w:t>
      </w:r>
    </w:p>
    <w:p w:rsidR="00317658" w:rsidRPr="00317658" w:rsidRDefault="00317658" w:rsidP="00317658">
      <w:pPr>
        <w:spacing w:after="0" w:line="240" w:lineRule="auto"/>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(в ред. Постановления Правительства РФ от 24.04.2020 N 570)</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bookmarkStart w:id="4" w:name="p123"/>
      <w:bookmarkEnd w:id="4"/>
      <w:r w:rsidRPr="00317658">
        <w:rPr>
          <w:rFonts w:ascii="Times New Roman" w:eastAsia="Times New Roman" w:hAnsi="Times New Roman" w:cs="Times New Roman"/>
          <w:sz w:val="24"/>
          <w:szCs w:val="24"/>
          <w:lang w:eastAsia="ru-RU"/>
        </w:rPr>
        <w:t xml:space="preserve">11. Заинтересованным лицам с момента вынесения соответствующего решения предоставляется следующая отсрочка по уплате налогов, авансовых платежей по налогам и </w:t>
      </w:r>
      <w:r w:rsidRPr="00317658">
        <w:rPr>
          <w:rFonts w:ascii="Times New Roman" w:eastAsia="Times New Roman" w:hAnsi="Times New Roman" w:cs="Times New Roman"/>
          <w:sz w:val="24"/>
          <w:szCs w:val="24"/>
          <w:lang w:eastAsia="ru-RU"/>
        </w:rPr>
        <w:lastRenderedPageBreak/>
        <w:t>страховых взносов, указанных в пункте 1 настоящих Правил (при условии, если меньший срок не указан в заявлении заинтересованного лица):</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bookmarkStart w:id="5" w:name="p124"/>
      <w:bookmarkEnd w:id="5"/>
      <w:r w:rsidRPr="00317658">
        <w:rPr>
          <w:rFonts w:ascii="Times New Roman" w:eastAsia="Times New Roman" w:hAnsi="Times New Roman" w:cs="Times New Roman"/>
          <w:sz w:val="24"/>
          <w:szCs w:val="24"/>
          <w:lang w:eastAsia="ru-RU"/>
        </w:rPr>
        <w:t>а) на один год - при наличии одного из следующих критериев: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снижение доходов более чем на 50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наличие убытков при одновременном снижении доходов более чем на 30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снижение доходов стратегических, системообразующих, градообразующих организаций или организаций, реализующих социально значимые товары (услуги), или организаций, относящихся к категории крупнейших налогоплательщиков, более чем на 30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б) на 9 месяцев - при наличии одного из следующих критериев: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снижение доходов более чем на 30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наличие убытков при одновременном снижении доходов более чем на 20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снижение доходов стратегических, системообразующих, градообразующих организаций или организаций, реализующих социально значимые товары (услуги), или организаций, относящихся к крупнейшим налогоплательщикам, более чем на 20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bookmarkStart w:id="6" w:name="p132"/>
      <w:bookmarkEnd w:id="6"/>
      <w:r w:rsidRPr="00317658">
        <w:rPr>
          <w:rFonts w:ascii="Times New Roman" w:eastAsia="Times New Roman" w:hAnsi="Times New Roman" w:cs="Times New Roman"/>
          <w:sz w:val="24"/>
          <w:szCs w:val="24"/>
          <w:lang w:eastAsia="ru-RU"/>
        </w:rPr>
        <w:t>в) на 6 месяцев - при наличии одного из следующих критериев: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снижение доходов более чем на 20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снижение доходов стратегических, системообразующих, градообразующих организаций или организаций, реализующих социально значимые товары (услуги), или организаций, относящихся к крупнейшим налогоплательщикам, более чем на 10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г) на 3 месяца - в иных случаях.</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bookmarkStart w:id="7" w:name="p136"/>
      <w:bookmarkEnd w:id="7"/>
      <w:r w:rsidRPr="00317658">
        <w:rPr>
          <w:rFonts w:ascii="Times New Roman" w:eastAsia="Times New Roman" w:hAnsi="Times New Roman" w:cs="Times New Roman"/>
          <w:sz w:val="24"/>
          <w:szCs w:val="24"/>
          <w:lang w:eastAsia="ru-RU"/>
        </w:rPr>
        <w:t>12. Заинтересованным лицам с момента принятия соответствующего решения предоставляется следующая рассрочка по уплате налогов, авансовых платежей по налогам и страховых взносов, указанных в пункте 1 настоящих Правил, на условиях их уплаты ежемесячно равными долями, начиная с месяца, следующего за месяцем принятия решения о предоставлении рассрочки (при условии, если меньший срок не указан в заявлении заинтересованного лица):</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а) на срок 5 лет - в отношении стратегических, системообразующих, градообразующих организаций или организаций, относящихся к крупнейшим налогоплательщикам, при снижении доходов более чем на 50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б) на срок 3 года - в отношении стратегических, системообразующих, градообразующих организаций или организаций, относящихся к крупнейшим налогоплательщикам, при снижении доходов более чем на 30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в) на срок 3 года - в отношении иных организаций при наличии одного из следующих критериев: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снижение доходов более чем на 50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наличие убытков при одновременном снижении доходов более чем на 30 процентов.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13. Для целей применения пунктов 11 и 12 настоящих Правил следует понимать:</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а) под организациями, реализующими социально значимые товары (услуги), - организации, у которых за последние два налоговых периода сумма реализации товаров (услуг) по ставке, указанной в пункте 2 статьи 164 Кодекса, составляет более 30 процентов совокупной суммы реализации товаров (работ, услуг), передачи имущественных прав;</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б) под стратегическими организациями - организации, включенные в перечень стратегических организаций, а также федеральных органов исполнительной власти, обеспечивающих реализацию единой государственной политики в отраслях экономики, в которых осуществляют деятельность эти организации, утвержденный распоряжением Правительства Российской Федерации от 20 августа 2009 г. N 1226-р;</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в) под системообразующими организациями - организации, перечень которых утвержден Правительственной комиссией по повышению устойчивости развития российской экономики;</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lastRenderedPageBreak/>
        <w:t>г) под градообразующими организациями - организации, у которых среднее количество застрахованных лиц согласно данным расчетов по страховым взносам за последние 4 отчетных периода составляет более 5000 человек.</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14. Повторное предоставление отсрочки (рассрочки) уплаты налогов, авансовых платежей по налогу и страховых взносов, указанных в пункте 1 настоящих Правил, в отношении которых вынесено решение о предоставлении отсрочки (рассрочки) в соответствии с настоящими Правилами, не допускается, если иное не предусмотрено настоящим пунктом.</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В случае если заинтересованное лицо реализовало по своему выбору право на предоставление отсрочки (рассрочки) на срок меньше, чем срок, предусмотренный подпунктами "а" - "в" пункта 11, пунктом 12 настоящих Правил, то заинтересованное лицо вправе до окончания срока действия отсрочки (рассрочки) подать заявление о его продлении в пределах оставшегося срока. При превышении 6 месяцев совокупного срока отсрочки продление допускается при условии предоставления заинтересованным лицом обеспечения исполнения в соответствии с пунктом 9 настоящих Правил.</w:t>
      </w:r>
    </w:p>
    <w:p w:rsidR="00317658" w:rsidRPr="00317658" w:rsidRDefault="00317658" w:rsidP="00317658">
      <w:pPr>
        <w:spacing w:after="0" w:line="240" w:lineRule="auto"/>
        <w:ind w:firstLine="540"/>
        <w:jc w:val="both"/>
        <w:rPr>
          <w:rFonts w:ascii="Verdana" w:eastAsia="Times New Roman" w:hAnsi="Verdana" w:cs="Times New Roman"/>
          <w:sz w:val="21"/>
          <w:szCs w:val="21"/>
          <w:lang w:eastAsia="ru-RU"/>
        </w:rPr>
      </w:pPr>
      <w:r w:rsidRPr="00317658">
        <w:rPr>
          <w:rFonts w:ascii="Times New Roman" w:eastAsia="Times New Roman" w:hAnsi="Times New Roman" w:cs="Times New Roman"/>
          <w:sz w:val="24"/>
          <w:szCs w:val="24"/>
          <w:lang w:eastAsia="ru-RU"/>
        </w:rPr>
        <w:t>В случае если в отношении налогов, авансовых платежей по налогу и страховых взносов, указанных в пункте 1 настоящих Правил, было вынесено решение о предоставлении отсрочки в соответствии с настоящими Правилами, заинтересованное лицо вправе до окончания срока действия отсрочки в отношении таких платежей подать заявление о предоставлении рассрочки. Общий срок, на который изменяется срок уплаты налогов, авансовых платежей по налогу и страховых взносов, указанных в пункте 1 настоящих Правил, не должен превышать сроки, установленные пунктом 12 настоящих Правил.</w:t>
      </w:r>
    </w:p>
    <w:p w:rsidR="00687640" w:rsidRPr="00317658" w:rsidRDefault="00687640"/>
    <w:sectPr w:rsidR="00687640" w:rsidRPr="003176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entury Gothic"/>
    <w:panose1 w:val="020F0502020204030204"/>
    <w:charset w:val="CC"/>
    <w:family w:val="swiss"/>
    <w:pitch w:val="variable"/>
    <w:sig w:usb0="E4002EFF" w:usb1="C0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w:altName w:val="Times New Roman"/>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5BE9"/>
    <w:rsid w:val="00317658"/>
    <w:rsid w:val="00687640"/>
    <w:rsid w:val="00E65B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73CF9D8-70D7-4AE5-99EF-E9E18868B7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31765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70574042">
      <w:bodyDiv w:val="1"/>
      <w:marLeft w:val="0"/>
      <w:marRight w:val="0"/>
      <w:marTop w:val="0"/>
      <w:marBottom w:val="0"/>
      <w:divBdr>
        <w:top w:val="none" w:sz="0" w:space="0" w:color="auto"/>
        <w:left w:val="none" w:sz="0" w:space="0" w:color="auto"/>
        <w:bottom w:val="none" w:sz="0" w:space="0" w:color="auto"/>
        <w:right w:val="none" w:sz="0" w:space="0" w:color="auto"/>
      </w:divBdr>
      <w:divsChild>
        <w:div w:id="4789779">
          <w:marLeft w:val="0"/>
          <w:marRight w:val="0"/>
          <w:marTop w:val="0"/>
          <w:marBottom w:val="0"/>
          <w:divBdr>
            <w:top w:val="none" w:sz="0" w:space="0" w:color="auto"/>
            <w:left w:val="none" w:sz="0" w:space="0" w:color="auto"/>
            <w:bottom w:val="none" w:sz="0" w:space="0" w:color="auto"/>
            <w:right w:val="none" w:sz="0" w:space="0" w:color="auto"/>
          </w:divBdr>
          <w:divsChild>
            <w:div w:id="1352612614">
              <w:marLeft w:val="0"/>
              <w:marRight w:val="0"/>
              <w:marTop w:val="0"/>
              <w:marBottom w:val="0"/>
              <w:divBdr>
                <w:top w:val="none" w:sz="0" w:space="0" w:color="auto"/>
                <w:left w:val="none" w:sz="0" w:space="0" w:color="auto"/>
                <w:bottom w:val="none" w:sz="0" w:space="0" w:color="auto"/>
                <w:right w:val="none" w:sz="0" w:space="0" w:color="auto"/>
              </w:divBdr>
              <w:divsChild>
                <w:div w:id="1506742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0996980">
          <w:marLeft w:val="0"/>
          <w:marRight w:val="0"/>
          <w:marTop w:val="0"/>
          <w:marBottom w:val="0"/>
          <w:divBdr>
            <w:top w:val="none" w:sz="0" w:space="0" w:color="auto"/>
            <w:left w:val="none" w:sz="0" w:space="0" w:color="auto"/>
            <w:bottom w:val="none" w:sz="0" w:space="0" w:color="auto"/>
            <w:right w:val="none" w:sz="0" w:space="0" w:color="auto"/>
          </w:divBdr>
        </w:div>
        <w:div w:id="1691878170">
          <w:marLeft w:val="0"/>
          <w:marRight w:val="0"/>
          <w:marTop w:val="0"/>
          <w:marBottom w:val="0"/>
          <w:divBdr>
            <w:top w:val="none" w:sz="0" w:space="0" w:color="auto"/>
            <w:left w:val="none" w:sz="0" w:space="0" w:color="auto"/>
            <w:bottom w:val="none" w:sz="0" w:space="0" w:color="auto"/>
            <w:right w:val="none" w:sz="0" w:space="0" w:color="auto"/>
          </w:divBdr>
        </w:div>
        <w:div w:id="298387786">
          <w:marLeft w:val="0"/>
          <w:marRight w:val="0"/>
          <w:marTop w:val="0"/>
          <w:marBottom w:val="0"/>
          <w:divBdr>
            <w:top w:val="none" w:sz="0" w:space="0" w:color="auto"/>
            <w:left w:val="none" w:sz="0" w:space="0" w:color="auto"/>
            <w:bottom w:val="none" w:sz="0" w:space="0" w:color="auto"/>
            <w:right w:val="none" w:sz="0" w:space="0" w:color="auto"/>
          </w:divBdr>
        </w:div>
        <w:div w:id="1740202617">
          <w:marLeft w:val="0"/>
          <w:marRight w:val="0"/>
          <w:marTop w:val="0"/>
          <w:marBottom w:val="0"/>
          <w:divBdr>
            <w:top w:val="none" w:sz="0" w:space="0" w:color="auto"/>
            <w:left w:val="none" w:sz="0" w:space="0" w:color="auto"/>
            <w:bottom w:val="none" w:sz="0" w:space="0" w:color="auto"/>
            <w:right w:val="none" w:sz="0" w:space="0" w:color="auto"/>
          </w:divBdr>
        </w:div>
        <w:div w:id="1816406930">
          <w:marLeft w:val="0"/>
          <w:marRight w:val="0"/>
          <w:marTop w:val="0"/>
          <w:marBottom w:val="0"/>
          <w:divBdr>
            <w:top w:val="none" w:sz="0" w:space="0" w:color="auto"/>
            <w:left w:val="none" w:sz="0" w:space="0" w:color="auto"/>
            <w:bottom w:val="none" w:sz="0" w:space="0" w:color="auto"/>
            <w:right w:val="none" w:sz="0" w:space="0" w:color="auto"/>
          </w:divBdr>
        </w:div>
        <w:div w:id="58678437">
          <w:marLeft w:val="0"/>
          <w:marRight w:val="0"/>
          <w:marTop w:val="0"/>
          <w:marBottom w:val="0"/>
          <w:divBdr>
            <w:top w:val="none" w:sz="0" w:space="0" w:color="auto"/>
            <w:left w:val="none" w:sz="0" w:space="0" w:color="auto"/>
            <w:bottom w:val="none" w:sz="0" w:space="0" w:color="auto"/>
            <w:right w:val="none" w:sz="0" w:space="0" w:color="auto"/>
          </w:divBdr>
        </w:div>
        <w:div w:id="11381853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2325</Words>
  <Characters>13256</Characters>
  <Application>Microsoft Office Word</Application>
  <DocSecurity>0</DocSecurity>
  <Lines>110</Lines>
  <Paragraphs>31</Paragraphs>
  <ScaleCrop>false</ScaleCrop>
  <Company>SPecialiST RePack</Company>
  <LinksUpToDate>false</LinksUpToDate>
  <CharactersWithSpaces>15550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Елена</cp:lastModifiedBy>
  <cp:revision>2</cp:revision>
  <dcterms:created xsi:type="dcterms:W3CDTF">2020-04-29T06:38:00Z</dcterms:created>
  <dcterms:modified xsi:type="dcterms:W3CDTF">2020-04-29T06:38:00Z</dcterms:modified>
</cp:coreProperties>
</file>