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A84" w:rsidRPr="00215D3A" w:rsidRDefault="009A7A84" w:rsidP="00666DD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215D3A">
        <w:rPr>
          <w:rFonts w:ascii="Times New Roman" w:hAnsi="Times New Roman" w:cs="Times New Roman"/>
        </w:rPr>
        <w:t>Приложение</w:t>
      </w:r>
    </w:p>
    <w:p w:rsidR="009A7A84" w:rsidRPr="00215D3A" w:rsidRDefault="009A7A84" w:rsidP="00666DD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215D3A">
        <w:rPr>
          <w:rFonts w:ascii="Times New Roman" w:hAnsi="Times New Roman" w:cs="Times New Roman"/>
        </w:rPr>
        <w:t>к Постановлению Правительства Омской области</w:t>
      </w:r>
    </w:p>
    <w:p w:rsidR="009A7A84" w:rsidRPr="00215D3A" w:rsidRDefault="009A7A84" w:rsidP="00666DD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u w:val="single"/>
        </w:rPr>
      </w:pPr>
      <w:r w:rsidRPr="00215D3A">
        <w:rPr>
          <w:rFonts w:ascii="Times New Roman" w:hAnsi="Times New Roman" w:cs="Times New Roman"/>
          <w:u w:val="single"/>
        </w:rPr>
        <w:t>от 18 ноября 2016 года № 334-п</w:t>
      </w:r>
    </w:p>
    <w:p w:rsidR="00215D3A" w:rsidRDefault="00215D3A" w:rsidP="00666DD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666DDC" w:rsidRPr="00215D3A" w:rsidRDefault="00666DDC" w:rsidP="00666DD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</w:rPr>
      </w:pPr>
      <w:r w:rsidRPr="00215D3A">
        <w:rPr>
          <w:rFonts w:ascii="Times New Roman" w:hAnsi="Times New Roman" w:cs="Times New Roman"/>
        </w:rPr>
        <w:t>Приложение N 1.1</w:t>
      </w:r>
    </w:p>
    <w:p w:rsidR="00666DDC" w:rsidRPr="00215D3A" w:rsidRDefault="00666DDC" w:rsidP="00666D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215D3A">
        <w:rPr>
          <w:rFonts w:ascii="Times New Roman" w:hAnsi="Times New Roman" w:cs="Times New Roman"/>
        </w:rPr>
        <w:t>к подпрограмме "Новое поколение"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6DDC"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6DDC">
        <w:rPr>
          <w:rFonts w:ascii="Times New Roman" w:hAnsi="Times New Roman" w:cs="Times New Roman"/>
          <w:b/>
          <w:bCs/>
          <w:sz w:val="24"/>
          <w:szCs w:val="24"/>
        </w:rPr>
        <w:t>предоставления грантов в форме субсидий участникам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6DDC">
        <w:rPr>
          <w:rFonts w:ascii="Times New Roman" w:hAnsi="Times New Roman" w:cs="Times New Roman"/>
          <w:b/>
          <w:bCs/>
          <w:sz w:val="24"/>
          <w:szCs w:val="24"/>
        </w:rPr>
        <w:t>региональных молодежных форумов на реализацию социально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6DDC">
        <w:rPr>
          <w:rFonts w:ascii="Times New Roman" w:hAnsi="Times New Roman" w:cs="Times New Roman"/>
          <w:b/>
          <w:bCs/>
          <w:sz w:val="24"/>
          <w:szCs w:val="24"/>
        </w:rPr>
        <w:t>значимых проектов на территории Омской области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666DDC">
        <w:rPr>
          <w:rFonts w:ascii="Times New Roman" w:hAnsi="Times New Roman" w:cs="Times New Roman"/>
          <w:b/>
          <w:bCs/>
          <w:sz w:val="24"/>
          <w:szCs w:val="24"/>
        </w:rPr>
        <w:t>I. Общие положения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1. Настоящий Порядок регулирует отношения по предоставлению из областного бюджета гражданам Российской Федерации в возрасте от 18 до 30 лет включительно (далее - заявители), прошедшим конкурсный отбор, грантов в форме субсидий на реализацию социально значимых проектов (далее - проекты) на территории Омской области (далее - грант).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149"/>
      <w:bookmarkEnd w:id="0"/>
      <w:r w:rsidRPr="00666DDC">
        <w:rPr>
          <w:rFonts w:ascii="Times New Roman" w:hAnsi="Times New Roman" w:cs="Times New Roman"/>
          <w:sz w:val="24"/>
          <w:szCs w:val="24"/>
        </w:rPr>
        <w:t>2. Целью предоставления грантов является финансовое обеспечение затрат заявителей, связанных с выполнением работ по реализации проектов на территории Омской области.</w:t>
      </w:r>
    </w:p>
    <w:p w:rsid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3. Предоставление грантов осуществляется Министерством по делам молодежи, физической культуры и спорта Омской области (далее - уполномоченный орган).</w:t>
      </w:r>
    </w:p>
    <w:p w:rsidR="00215D3A" w:rsidRPr="00666DDC" w:rsidRDefault="00215D3A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666DDC">
        <w:rPr>
          <w:rFonts w:ascii="Times New Roman" w:hAnsi="Times New Roman" w:cs="Times New Roman"/>
          <w:b/>
          <w:bCs/>
          <w:sz w:val="24"/>
          <w:szCs w:val="24"/>
        </w:rPr>
        <w:t>II. Отбор получателей грантов, порядок определения</w:t>
      </w:r>
    </w:p>
    <w:p w:rsid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6DDC">
        <w:rPr>
          <w:rFonts w:ascii="Times New Roman" w:hAnsi="Times New Roman" w:cs="Times New Roman"/>
          <w:b/>
          <w:bCs/>
          <w:sz w:val="24"/>
          <w:szCs w:val="24"/>
        </w:rPr>
        <w:t>размера грантов</w:t>
      </w:r>
    </w:p>
    <w:p w:rsidR="00215D3A" w:rsidRPr="00666DDC" w:rsidRDefault="00215D3A" w:rsidP="0066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4. Критерием отбора получателей грантов является признание заявителя победителем конкурса, проводимого в соответствии с настоящим Порядком.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5. Положение о конкурсной комиссии, ее состав утверждаются уполномоченным органом с учетом требований </w:t>
      </w:r>
      <w:hyperlink w:anchor="Par157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пункта 6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" w:name="Par157"/>
      <w:bookmarkEnd w:id="1"/>
      <w:r w:rsidRPr="00666DDC">
        <w:rPr>
          <w:rFonts w:ascii="Times New Roman" w:hAnsi="Times New Roman" w:cs="Times New Roman"/>
          <w:sz w:val="24"/>
          <w:szCs w:val="24"/>
        </w:rPr>
        <w:t>6. В состав конкурсной комиссии включаются представители органов государственной власти Омской области, а также по согласованию представители органов местного самоуправления Омской области, образовательных организаций высшего образования, научных и иных организаций, общественных объединений.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ar158"/>
      <w:bookmarkEnd w:id="2"/>
      <w:r w:rsidRPr="00666DDC">
        <w:rPr>
          <w:rFonts w:ascii="Times New Roman" w:hAnsi="Times New Roman" w:cs="Times New Roman"/>
          <w:sz w:val="24"/>
          <w:szCs w:val="24"/>
        </w:rPr>
        <w:t xml:space="preserve">7. Информация о проведении конкурса, содержащая сведения о месте и времени представления заявок на участие в конкурсе (далее - заявка), размещается на сайте уполномоченного органа в информационно-телекоммуникационной сети "Интернет" по адресу </w:t>
      </w:r>
      <w:proofErr w:type="spellStart"/>
      <w:r w:rsidRPr="00666DDC">
        <w:rPr>
          <w:rFonts w:ascii="Times New Roman" w:hAnsi="Times New Roman" w:cs="Times New Roman"/>
          <w:sz w:val="24"/>
          <w:szCs w:val="24"/>
        </w:rPr>
        <w:t>www.mdms.omskportal.ru</w:t>
      </w:r>
      <w:proofErr w:type="spellEnd"/>
      <w:r w:rsidRPr="00666DDC">
        <w:rPr>
          <w:rFonts w:ascii="Times New Roman" w:hAnsi="Times New Roman" w:cs="Times New Roman"/>
          <w:sz w:val="24"/>
          <w:szCs w:val="24"/>
        </w:rPr>
        <w:t xml:space="preserve"> (далее - сайт).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159"/>
      <w:bookmarkEnd w:id="3"/>
      <w:r w:rsidRPr="00666DDC">
        <w:rPr>
          <w:rFonts w:ascii="Times New Roman" w:hAnsi="Times New Roman" w:cs="Times New Roman"/>
          <w:sz w:val="24"/>
          <w:szCs w:val="24"/>
        </w:rPr>
        <w:t>8. К участию в конкурсе допускаются заявители, соответствующие следующим требованиям: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1) заявитель проживает на территории Омской области;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2) заявителем представлены заявка в соответствии с </w:t>
      </w:r>
      <w:hyperlink w:anchor="Par168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подпунктом 3 пункта 10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 и документы, указанные в </w:t>
      </w:r>
      <w:hyperlink w:anchor="Par170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подпунктах 1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72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3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73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4 пункта 11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lastRenderedPageBreak/>
        <w:t>3) заявитель ранее не являлся получателем грантов, субсидий из федерального и областного бюджетов на реализацию проекта;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4) заявитель является участником региональных молодежных форумов, в рамках которых проводится конкурс.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9. Конкурс проводится в два этапа.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165"/>
      <w:bookmarkEnd w:id="4"/>
      <w:r w:rsidRPr="00666DDC">
        <w:rPr>
          <w:rFonts w:ascii="Times New Roman" w:hAnsi="Times New Roman" w:cs="Times New Roman"/>
          <w:sz w:val="24"/>
          <w:szCs w:val="24"/>
        </w:rPr>
        <w:t>10. Первый этап конкурса предусматривает: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1) регистрацию заявителя в автоматизированной информационной системе "Молодежь России" (далее - АИС "Молодежь России") по адресу https://ais.fadm.gov.ru/registration;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2) заполнение всех обязательных полей проекта в разделе "Мои проекты" в АИС "Молодежь России";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ar168"/>
      <w:bookmarkEnd w:id="5"/>
      <w:r w:rsidRPr="00666DDC">
        <w:rPr>
          <w:rFonts w:ascii="Times New Roman" w:hAnsi="Times New Roman" w:cs="Times New Roman"/>
          <w:sz w:val="24"/>
          <w:szCs w:val="24"/>
        </w:rPr>
        <w:t>3) регистрацию заявителя в качестве участника регионального молодежного форума и подачу заявки по выбору заявителя в электронной форме в разделе "Мероприятия" в АИС "Молодежь России" (с прикреплением к заявке заполненного проекта из раздела "Мои проекты" АИС "Молодежь России") или на бумажном носителе в уполномоченный орган по установленной им форме.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11. Вместе с заявкой заявитель по своему выбору представляет в электронной форме в АИС "Молодежь России" или на бумажном носителе следующие документы: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170"/>
      <w:bookmarkEnd w:id="6"/>
      <w:r w:rsidRPr="00666DDC">
        <w:rPr>
          <w:rFonts w:ascii="Times New Roman" w:hAnsi="Times New Roman" w:cs="Times New Roman"/>
          <w:sz w:val="24"/>
          <w:szCs w:val="24"/>
        </w:rPr>
        <w:t>1) копия паспорта или иного документа, удостоверяющего личность заявителя;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7" w:name="Par171"/>
      <w:bookmarkEnd w:id="7"/>
      <w:r w:rsidRPr="00666DDC">
        <w:rPr>
          <w:rFonts w:ascii="Times New Roman" w:hAnsi="Times New Roman" w:cs="Times New Roman"/>
          <w:sz w:val="24"/>
          <w:szCs w:val="24"/>
        </w:rPr>
        <w:t xml:space="preserve">2) копия документа, подтверждающего проживание заявителя на территории Омской области, в случае если данное обстоятельство невозможно установить на основании документа, предусмотренного </w:t>
      </w:r>
      <w:hyperlink w:anchor="Par170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подпунктом 1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пункта;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172"/>
      <w:bookmarkEnd w:id="8"/>
      <w:r w:rsidRPr="00666DDC">
        <w:rPr>
          <w:rFonts w:ascii="Times New Roman" w:hAnsi="Times New Roman" w:cs="Times New Roman"/>
          <w:sz w:val="24"/>
          <w:szCs w:val="24"/>
        </w:rPr>
        <w:t>3) заявление о согласии на обработку персональных данных заявителя в соответствии с законодательством;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9" w:name="Par173"/>
      <w:bookmarkEnd w:id="9"/>
      <w:r w:rsidRPr="00666DDC">
        <w:rPr>
          <w:rFonts w:ascii="Times New Roman" w:hAnsi="Times New Roman" w:cs="Times New Roman"/>
          <w:sz w:val="24"/>
          <w:szCs w:val="24"/>
        </w:rPr>
        <w:t>4) проект (по форме, утвержденной уполномоченным органом).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Документ, предусмотренный в </w:t>
      </w:r>
      <w:hyperlink w:anchor="Par171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подпункте 2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пункта, представляется заявителем по собственной инициативе. В случае если указанный документ не представлен, уполномоченный орган самостоятельно запрашивает необходимую информацию в соответствии с законодательством.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12. Конкурсная комиссия в течение 2 календарных дней со дня завершения приема заявок рассматривает заявку и прилагаемые к ней документы на предмет соответствия заявителя требованиям, установленным </w:t>
      </w:r>
      <w:hyperlink w:anchor="Par159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пунктами 8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65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10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13. В течение 2 календарных дней со дня рассмотрения конкурсной комиссией заявок уполномоченный орган в рамках публичных мероприятий соответствующего регионального молодежного форума, а также путем размещения информации на сайте уведомляет заявителей: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1) об отказе в допуске к участию во втором этапе конкурса в случаях, если заявитель не соответствует требованиям, установленным </w:t>
      </w:r>
      <w:hyperlink w:anchor="Par159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пунктами 8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, </w:t>
      </w:r>
      <w:hyperlink w:anchor="Par165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10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Порядка, и (</w:t>
      </w:r>
      <w:proofErr w:type="gramStart"/>
      <w:r w:rsidRPr="00666DDC">
        <w:rPr>
          <w:rFonts w:ascii="Times New Roman" w:hAnsi="Times New Roman" w:cs="Times New Roman"/>
          <w:sz w:val="24"/>
          <w:szCs w:val="24"/>
        </w:rPr>
        <w:t xml:space="preserve">или) 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 xml:space="preserve">заявка представлена в нарушение срока, установленного в соответствии с </w:t>
      </w:r>
      <w:hyperlink w:anchor="Par158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пунктом 7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lastRenderedPageBreak/>
        <w:t>2) о прохождении первого этапа конкурса с указанием даты, места и времени проведения второго этапа конкурса.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14. Второй этап конкурса предусматривает очную презентацию проекта заявителем, а также оценку проекта конкурсной комиссией (далее - оценка).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180"/>
      <w:bookmarkEnd w:id="10"/>
      <w:r w:rsidRPr="00666DDC">
        <w:rPr>
          <w:rFonts w:ascii="Times New Roman" w:hAnsi="Times New Roman" w:cs="Times New Roman"/>
          <w:sz w:val="24"/>
          <w:szCs w:val="24"/>
        </w:rPr>
        <w:t>15. Оценка осуществляется по следующим критериям с использованием 10-балльной системы (по каждому критерию):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6DDC">
        <w:rPr>
          <w:rFonts w:ascii="Times New Roman" w:hAnsi="Times New Roman" w:cs="Times New Roman"/>
          <w:sz w:val="24"/>
          <w:szCs w:val="24"/>
        </w:rPr>
        <w:t xml:space="preserve">1) актуальность - соответствие приоритетам, определенным </w:t>
      </w:r>
      <w:hyperlink r:id="rId5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Концепцией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долгосрочного социально-экономического развития Российской Федерации на период до 2020 года, утвержденной распоряжением Правительства Российской Федерации от 17 ноября 2008 года N 1662-р, </w:t>
      </w:r>
      <w:hyperlink r:id="rId6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Основами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государственной молодежной политики Российской Федерации на период до 2025 года, утвержденными распоряжением Правительства Российской Федерации от 29 ноября 2014 года N 2403-р;</w:t>
      </w:r>
      <w:proofErr w:type="gramEnd"/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666DDC">
        <w:rPr>
          <w:rFonts w:ascii="Times New Roman" w:hAnsi="Times New Roman" w:cs="Times New Roman"/>
          <w:sz w:val="24"/>
          <w:szCs w:val="24"/>
        </w:rPr>
        <w:t>креативность</w:t>
      </w:r>
      <w:proofErr w:type="spellEnd"/>
      <w:r w:rsidRPr="00666DDC">
        <w:rPr>
          <w:rFonts w:ascii="Times New Roman" w:hAnsi="Times New Roman" w:cs="Times New Roman"/>
          <w:sz w:val="24"/>
          <w:szCs w:val="24"/>
        </w:rPr>
        <w:t xml:space="preserve"> - наличие социальных инноваций в проектах;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3) эффективность - достижение измеримых результатов (социальные, экономические и политические эффекты) в соответствии с планируемыми ресурсами на развитие проекта;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4) профессионализм - наличие у заявителя опыта работы по реализации аналогичных проектов в соответствующей сфере деятельности;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5) </w:t>
      </w:r>
      <w:proofErr w:type="spellStart"/>
      <w:r w:rsidRPr="00666DDC">
        <w:rPr>
          <w:rFonts w:ascii="Times New Roman" w:hAnsi="Times New Roman" w:cs="Times New Roman"/>
          <w:sz w:val="24"/>
          <w:szCs w:val="24"/>
        </w:rPr>
        <w:t>адресность</w:t>
      </w:r>
      <w:proofErr w:type="spellEnd"/>
      <w:r w:rsidRPr="00666DDC">
        <w:rPr>
          <w:rFonts w:ascii="Times New Roman" w:hAnsi="Times New Roman" w:cs="Times New Roman"/>
          <w:sz w:val="24"/>
          <w:szCs w:val="24"/>
        </w:rPr>
        <w:t xml:space="preserve"> - ориентация на молодежную аудиторию и решение ее социальных проблем;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6) практическое применение - возможность распространения положительного опыта реализации проекта;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7) масштабность - количество молодых людей в возрасте от 18 до 30 лет включительно, вовлеченных в деятельность по реализации проекта;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8) публичность - наличие информации о проекте в информационно-телекоммуникационной сети "Интернет", презентация проекта на всероссийских, межрегиональных, региональных и муниципальных молодежных мероприятиях и конкурсах.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16. Конкурсная комиссия в рамках соответствующего регионального молодежного форума подводит итоги второго этапа конкурса путем: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1) расчета общего количества баллов, набранных заявителями по всем критериям оценки, установленным в </w:t>
      </w:r>
      <w:hyperlink w:anchor="Par180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пункте 15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91"/>
      <w:bookmarkEnd w:id="11"/>
      <w:r w:rsidRPr="00666DDC">
        <w:rPr>
          <w:rFonts w:ascii="Times New Roman" w:hAnsi="Times New Roman" w:cs="Times New Roman"/>
          <w:sz w:val="24"/>
          <w:szCs w:val="24"/>
        </w:rPr>
        <w:t xml:space="preserve">2) составления перечня </w:t>
      </w:r>
      <w:proofErr w:type="gramStart"/>
      <w:r w:rsidRPr="00666DDC">
        <w:rPr>
          <w:rFonts w:ascii="Times New Roman" w:hAnsi="Times New Roman" w:cs="Times New Roman"/>
          <w:sz w:val="24"/>
          <w:szCs w:val="24"/>
        </w:rPr>
        <w:t>заявителей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 xml:space="preserve"> посредством их ранжирования исходя из наибольшего количества набранных баллов и присвоения им соответствующего порядкового номера (при этом в случае равного количества баллов меньший порядковый номер присваивается заявителю, чья заявка поступила ранее);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3) определения победителей конкурса, размеров грантов.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17. Победителями конкурса признаются первый заявитель и последующие заявители, которые указаны в перечне, предусмотренном в </w:t>
      </w:r>
      <w:hyperlink w:anchor="Par191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подпункте 2 пункта 16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Порядка, и которым достаточно бюджетных сре</w:t>
      </w:r>
      <w:proofErr w:type="gramStart"/>
      <w:r w:rsidRPr="00666DDC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 xml:space="preserve">я предоставления грантов в </w:t>
      </w:r>
      <w:r w:rsidRPr="00666DDC">
        <w:rPr>
          <w:rFonts w:ascii="Times New Roman" w:hAnsi="Times New Roman" w:cs="Times New Roman"/>
          <w:sz w:val="24"/>
          <w:szCs w:val="24"/>
        </w:rPr>
        <w:lastRenderedPageBreak/>
        <w:t>пределах бюджетных ассигнований и лимитов бюджетных обязательств, предусмотренных уполномоченному органу на текущий финансовый год.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Если размер гранта, предусмотренного заявителю, превышает размер остатка бюджетных средств, определенных уполномоченному органу на соответствующие цели в текущем финансовом году, то заявителю выдается грант в размере остатка бюджетных средств, имеющихся у уполномоченного органа.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18. Размер гранта определяется конкурсной комиссией исходя из объема планируемых затрат победителя конкурса согласно представленному им проекту в пределах бюджетных ассигнований и лимитов бюджетных обязательств, предусмотренных уполномоченному органу на текущий финансовый год, но не более 150 тыс. рублей одному победителю конкурса.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ar196"/>
      <w:bookmarkEnd w:id="12"/>
      <w:r w:rsidRPr="00666DDC">
        <w:rPr>
          <w:rFonts w:ascii="Times New Roman" w:hAnsi="Times New Roman" w:cs="Times New Roman"/>
          <w:sz w:val="24"/>
          <w:szCs w:val="24"/>
        </w:rPr>
        <w:t xml:space="preserve">19. Результаты конкурса оформляются протоколом конкурсной комиссии, к которому прикладывается перечень заявителей, указанный в </w:t>
      </w:r>
      <w:hyperlink w:anchor="Par191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подпункте 2 пункта 16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Порядка, с указанием победителей конкурса и размеров предоставляемых грантов.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Уполномоченный орган в течение 20 календарных дней со дня подписания протокола конкурсной комиссии принимает решение в форме распоряжения о предоставлении грантов победителям конкурса.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Информация о результатах конкурса размещается на сайте не позднее 5 календарных дней со дня подведения результатов конкурса.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Объявление победителей конкурса и размеров предоставляемых грантов происходит в рамках региональных молодежных форумов.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666DDC">
        <w:rPr>
          <w:rFonts w:ascii="Times New Roman" w:hAnsi="Times New Roman" w:cs="Times New Roman"/>
          <w:b/>
          <w:bCs/>
          <w:sz w:val="24"/>
          <w:szCs w:val="24"/>
        </w:rPr>
        <w:t>III. Условия и порядок предоставления грантов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20. Подготовка проекта соглашения о предоставлении гранта (далее - соглашение) и его направление победителям конкурса для подписания осуществляются уполномоченным органом по установленной им форме не позднее 10 календарных дней со дня подписания протокола конкурсной комиссии, предусмотренного </w:t>
      </w:r>
      <w:hyperlink w:anchor="Par196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пунктом 19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Порядка. Победители конкурса в течение 5 календарных дней со дня получения проекта соглашения подписывают его и направляют в уполномоченный орган один экземпляр соглашения.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Соглашением предусматриваются: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1) цель, размер и сроки предоставления гранта в соответствии с </w:t>
      </w:r>
      <w:hyperlink w:anchor="Par224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пунктом 23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2) показатели результативности использования гранта;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3) порядок и сроки представления отчета, указанного в </w:t>
      </w:r>
      <w:hyperlink w:anchor="Par225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пункте 24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4) перечень затрат, на финансовое обеспечение которых предоставляется грант;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5) случаи возврата в областной бюджет в текущем финансовом году остатков гранта, не использованных в отчетном финансовом году (далее - остатки гранта);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6) ответственность сторон за несоблюдение условий соглашения.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lastRenderedPageBreak/>
        <w:t>21. Основаниями отказа в предоставлении грантов являются: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666DDC">
        <w:rPr>
          <w:rFonts w:ascii="Times New Roman" w:hAnsi="Times New Roman" w:cs="Times New Roman"/>
          <w:sz w:val="24"/>
          <w:szCs w:val="24"/>
        </w:rPr>
        <w:t>непрохождение</w:t>
      </w:r>
      <w:proofErr w:type="spellEnd"/>
      <w:r w:rsidRPr="00666DDC">
        <w:rPr>
          <w:rFonts w:ascii="Times New Roman" w:hAnsi="Times New Roman" w:cs="Times New Roman"/>
          <w:sz w:val="24"/>
          <w:szCs w:val="24"/>
        </w:rPr>
        <w:t xml:space="preserve"> заявителями конкурса в соответствии с настоящим Порядком;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2) недостоверность представленной заявителями информации;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666DDC">
        <w:rPr>
          <w:rFonts w:ascii="Times New Roman" w:hAnsi="Times New Roman" w:cs="Times New Roman"/>
          <w:sz w:val="24"/>
          <w:szCs w:val="24"/>
        </w:rPr>
        <w:t>незаключение</w:t>
      </w:r>
      <w:proofErr w:type="spellEnd"/>
      <w:r w:rsidRPr="00666DDC">
        <w:rPr>
          <w:rFonts w:ascii="Times New Roman" w:hAnsi="Times New Roman" w:cs="Times New Roman"/>
          <w:sz w:val="24"/>
          <w:szCs w:val="24"/>
        </w:rPr>
        <w:t xml:space="preserve"> соглашения;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4) распределение в полном объеме бюджетных средств, предусмотренных уполномоченному органу на предоставление грантов.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22. Условиями предоставления грантов являются: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1) использование гранта в соответствии с целью, указанной в </w:t>
      </w:r>
      <w:hyperlink w:anchor="Par149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пункте 2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Par218"/>
      <w:bookmarkEnd w:id="13"/>
      <w:r w:rsidRPr="00666DDC">
        <w:rPr>
          <w:rFonts w:ascii="Times New Roman" w:hAnsi="Times New Roman" w:cs="Times New Roman"/>
          <w:sz w:val="24"/>
          <w:szCs w:val="24"/>
        </w:rPr>
        <w:t>2) достоверность представляемых в соответствии с настоящим Порядком сведений;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3) согласие получателя гранта на осуществление уполномоченным органом и органами государственного финансового контроля проверок соблюдения им условий, цели и порядка предоставления гранта. Данное условие подлежит включению в соглашение;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4) согласие лиц, являющихся поставщиками (подрядчиками, исполнителями) по договорам (соглашениям), заключенным в целях исполнения обязательств по соглашению (далее - договоры), на осуществление уполномоченным органом и органами государственного финансового контроля проверок соблюдения ими условий, цели и порядка предоставления грантов. Данное условие подлежит включению в соглашение, договоры;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5) запрет приобретения иностранной валюты в соответствии с </w:t>
      </w:r>
      <w:hyperlink r:id="rId7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пунктом 5.1 статьи 78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Бюджетного кодекса Российской Федерации. Данное условие подлежит включению в соглашение;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4" w:name="Par222"/>
      <w:bookmarkEnd w:id="14"/>
      <w:r w:rsidRPr="00666DDC">
        <w:rPr>
          <w:rFonts w:ascii="Times New Roman" w:hAnsi="Times New Roman" w:cs="Times New Roman"/>
          <w:sz w:val="24"/>
          <w:szCs w:val="24"/>
        </w:rPr>
        <w:t xml:space="preserve">6) представление отчета в соответствии </w:t>
      </w:r>
      <w:hyperlink w:anchor="Par225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пунктом 24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7) достижение показателей результативности использования гранта, установленных в соглашении.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5" w:name="Par224"/>
      <w:bookmarkEnd w:id="15"/>
      <w:r w:rsidRPr="00666DDC">
        <w:rPr>
          <w:rFonts w:ascii="Times New Roman" w:hAnsi="Times New Roman" w:cs="Times New Roman"/>
          <w:sz w:val="24"/>
          <w:szCs w:val="24"/>
        </w:rPr>
        <w:t xml:space="preserve">23. Перечисление грантов осуществляется в установленном законодательством порядке на расчетные счета, открытые заявителями в учреждениях Центрального банка Российской Федерации или кредитных организациях, согласно реквизитам, указанным в заявке, в течение 15 рабочих дней со дня принятия уполномоченным органом распоряжения, предусмотренного </w:t>
      </w:r>
      <w:hyperlink w:anchor="Par196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пунктом 19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6" w:name="Par225"/>
      <w:bookmarkEnd w:id="16"/>
      <w:r w:rsidRPr="00666DDC">
        <w:rPr>
          <w:rFonts w:ascii="Times New Roman" w:hAnsi="Times New Roman" w:cs="Times New Roman"/>
          <w:sz w:val="24"/>
          <w:szCs w:val="24"/>
        </w:rPr>
        <w:t>24. Получатели грантов представляют в уполномоченный орган отчеты об использовании грантов, в том числе о достижении показателей результативности использования грантов, по форме, установленной уполномоченным органом, на бумажном носителе либо в форме электронного документа, подписанного электронной подписью в соответствии с законодательством (по выбору получателя гранта).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 w:rsidRPr="00666DDC">
        <w:rPr>
          <w:rFonts w:ascii="Times New Roman" w:hAnsi="Times New Roman" w:cs="Times New Roman"/>
          <w:b/>
          <w:bCs/>
          <w:sz w:val="24"/>
          <w:szCs w:val="24"/>
        </w:rPr>
        <w:t>IV. Порядок возврата грантов (остатков грантов)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lastRenderedPageBreak/>
        <w:t>25. Проверки соблюдения условий, цели и порядка предоставления грантов осуществляются уполномоченным органом и уполномоченным в соответствии с законодательством органом государственного финансового контроля.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17" w:name="Par230"/>
      <w:bookmarkEnd w:id="17"/>
      <w:r w:rsidRPr="00666DDC">
        <w:rPr>
          <w:rFonts w:ascii="Times New Roman" w:hAnsi="Times New Roman" w:cs="Times New Roman"/>
          <w:sz w:val="24"/>
          <w:szCs w:val="24"/>
        </w:rPr>
        <w:t xml:space="preserve">26. </w:t>
      </w:r>
      <w:proofErr w:type="gramStart"/>
      <w:r w:rsidRPr="00666DDC">
        <w:rPr>
          <w:rFonts w:ascii="Times New Roman" w:hAnsi="Times New Roman" w:cs="Times New Roman"/>
          <w:sz w:val="24"/>
          <w:szCs w:val="24"/>
        </w:rPr>
        <w:t xml:space="preserve">В случае нарушения получателем гранта условий, предусмотренных </w:t>
      </w:r>
      <w:hyperlink w:anchor="Par218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подпунктами 2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- </w:t>
      </w:r>
      <w:hyperlink w:anchor="Par222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6 пункта 22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Порядка, выявленного по фактам проведенных уполномоченным органом и (или) уполномоченным в соответствии с законодательством органом государственного финансового контроля проверок, уполномоченный орган в течение 5 рабочих дней со дня обнаружения указанного нарушения направляет получателю гранта уведомление о возврате гранта в полном объеме.</w:t>
      </w:r>
      <w:proofErr w:type="gramEnd"/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gramStart"/>
      <w:r w:rsidRPr="00666DDC">
        <w:rPr>
          <w:rFonts w:ascii="Times New Roman" w:hAnsi="Times New Roman" w:cs="Times New Roman"/>
          <w:sz w:val="24"/>
          <w:szCs w:val="24"/>
        </w:rPr>
        <w:t>выявления факта нецелевого использования средств гранта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 xml:space="preserve"> уполномоченный орган в течение 5 рабочих дней со дня обнаружения указанного нарушения направляет получателю гранта уведомление о возврате части средств гранта, составляющих сумму нецелевого использования гранта.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spellStart"/>
      <w:r w:rsidRPr="00666DDC">
        <w:rPr>
          <w:rFonts w:ascii="Times New Roman" w:hAnsi="Times New Roman" w:cs="Times New Roman"/>
          <w:sz w:val="24"/>
          <w:szCs w:val="24"/>
        </w:rPr>
        <w:t>недостижения</w:t>
      </w:r>
      <w:proofErr w:type="spellEnd"/>
      <w:r w:rsidRPr="00666DDC">
        <w:rPr>
          <w:rFonts w:ascii="Times New Roman" w:hAnsi="Times New Roman" w:cs="Times New Roman"/>
          <w:sz w:val="24"/>
          <w:szCs w:val="24"/>
        </w:rPr>
        <w:t xml:space="preserve"> получателем гранта показателей результативности использования гранта, установленных в соглашении, уполномоченный орган в течение 5 рабочих дней со дня обнаружения указанных обстоятельств направляет получателю гранта уведомление о возврате части сре</w:t>
      </w:r>
      <w:proofErr w:type="gramStart"/>
      <w:r w:rsidRPr="00666DDC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>анта, размер которой рассчитывается по формуле: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 xml:space="preserve">Q = (1 - </w:t>
      </w:r>
      <w:proofErr w:type="gramStart"/>
      <w:r w:rsidRPr="00666DD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666DDC">
        <w:rPr>
          <w:rFonts w:ascii="Times New Roman" w:hAnsi="Times New Roman" w:cs="Times New Roman"/>
          <w:sz w:val="24"/>
          <w:szCs w:val="24"/>
        </w:rPr>
        <w:t>Рmax</w:t>
      </w:r>
      <w:proofErr w:type="spellEnd"/>
      <w:r w:rsidRPr="00666DD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66DDC">
        <w:rPr>
          <w:rFonts w:ascii="Times New Roman" w:hAnsi="Times New Roman" w:cs="Times New Roman"/>
          <w:sz w:val="24"/>
          <w:szCs w:val="24"/>
        </w:rPr>
        <w:t>x</w:t>
      </w:r>
      <w:proofErr w:type="spellEnd"/>
      <w:r w:rsidRPr="00666DDC">
        <w:rPr>
          <w:rFonts w:ascii="Times New Roman" w:hAnsi="Times New Roman" w:cs="Times New Roman"/>
          <w:sz w:val="24"/>
          <w:szCs w:val="24"/>
        </w:rPr>
        <w:t xml:space="preserve"> S, где: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Q - размер гранта, рублей;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6DD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 xml:space="preserve"> - достигнутое значение показателя результативности использования гранта;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666DDC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>max</w:t>
      </w:r>
      <w:proofErr w:type="spellEnd"/>
      <w:r w:rsidRPr="00666DDC">
        <w:rPr>
          <w:rFonts w:ascii="Times New Roman" w:hAnsi="Times New Roman" w:cs="Times New Roman"/>
          <w:sz w:val="24"/>
          <w:szCs w:val="24"/>
        </w:rPr>
        <w:t xml:space="preserve"> - показатели результативности использования гранта;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S - размер израсходованных средств, рублей.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При возникновении случаев образования остатков гранта уполномоченный орган в течение 5 рабочих дней со дня обнаружения соответствующих обстоятельств направляет получателю гранта уведомление о возврате остатков гранта.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Уведомления, указанные в настоящем пункте, направляются в форме электронного документа (подписанного усиленной квалифицированной электронной подписью) в соответствии с федеральным законодательством и (или) документа на бумажном носителе (по выбору получателя гранта).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27. Гранты (часть сре</w:t>
      </w:r>
      <w:proofErr w:type="gramStart"/>
      <w:r w:rsidRPr="00666DDC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 xml:space="preserve">анта, остатки грантов) подлежат возврату в областной бюджет в течение 15 рабочих дней со дня получения получателями грантов уведомлений, указанных в </w:t>
      </w:r>
      <w:hyperlink w:anchor="Par230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пункте 26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Порядка.</w:t>
      </w:r>
    </w:p>
    <w:p w:rsidR="00666DDC" w:rsidRPr="00666DDC" w:rsidRDefault="00666DDC" w:rsidP="00666DDC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28. В случае если гранты (часть сре</w:t>
      </w:r>
      <w:proofErr w:type="gramStart"/>
      <w:r w:rsidRPr="00666DDC">
        <w:rPr>
          <w:rFonts w:ascii="Times New Roman" w:hAnsi="Times New Roman" w:cs="Times New Roman"/>
          <w:sz w:val="24"/>
          <w:szCs w:val="24"/>
        </w:rPr>
        <w:t>дств гр</w:t>
      </w:r>
      <w:proofErr w:type="gramEnd"/>
      <w:r w:rsidRPr="00666DDC">
        <w:rPr>
          <w:rFonts w:ascii="Times New Roman" w:hAnsi="Times New Roman" w:cs="Times New Roman"/>
          <w:sz w:val="24"/>
          <w:szCs w:val="24"/>
        </w:rPr>
        <w:t xml:space="preserve">анта, остатки грантов) не возвращены в областной бюджет в срок, предусмотренный в </w:t>
      </w:r>
      <w:hyperlink w:anchor="Par230" w:history="1">
        <w:r w:rsidRPr="00666DDC">
          <w:rPr>
            <w:rFonts w:ascii="Times New Roman" w:hAnsi="Times New Roman" w:cs="Times New Roman"/>
            <w:color w:val="0000FF"/>
            <w:sz w:val="24"/>
            <w:szCs w:val="24"/>
          </w:rPr>
          <w:t>пункте 26</w:t>
        </w:r>
      </w:hyperlink>
      <w:r w:rsidRPr="00666DDC">
        <w:rPr>
          <w:rFonts w:ascii="Times New Roman" w:hAnsi="Times New Roman" w:cs="Times New Roman"/>
          <w:sz w:val="24"/>
          <w:szCs w:val="24"/>
        </w:rPr>
        <w:t xml:space="preserve"> настоящего Порядка, уполномоченный орган в течение 30 рабочих дней со дня истечения данного срока обращается за взысканием соответствующих денежных средств в порядке, установленном федеральным законодательством.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6DDC">
        <w:rPr>
          <w:rFonts w:ascii="Times New Roman" w:hAnsi="Times New Roman" w:cs="Times New Roman"/>
          <w:sz w:val="24"/>
          <w:szCs w:val="24"/>
        </w:rPr>
        <w:t>________________</w:t>
      </w: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6DDC" w:rsidRPr="00666DDC" w:rsidRDefault="00666DDC" w:rsidP="00666DD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07D8B" w:rsidRPr="00666DDC" w:rsidRDefault="00507D8B">
      <w:pPr>
        <w:rPr>
          <w:rFonts w:ascii="Times New Roman" w:hAnsi="Times New Roman" w:cs="Times New Roman"/>
          <w:sz w:val="24"/>
          <w:szCs w:val="24"/>
        </w:rPr>
      </w:pPr>
    </w:p>
    <w:sectPr w:rsidR="00507D8B" w:rsidRPr="00666DDC" w:rsidSect="00632128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66DDC"/>
    <w:rsid w:val="00080EE1"/>
    <w:rsid w:val="001A2AD6"/>
    <w:rsid w:val="00215D3A"/>
    <w:rsid w:val="00405345"/>
    <w:rsid w:val="00474D91"/>
    <w:rsid w:val="00507D8B"/>
    <w:rsid w:val="00666DDC"/>
    <w:rsid w:val="008806BF"/>
    <w:rsid w:val="009432F0"/>
    <w:rsid w:val="009A7A84"/>
    <w:rsid w:val="009D204C"/>
    <w:rsid w:val="00A0568F"/>
    <w:rsid w:val="00A14ADB"/>
    <w:rsid w:val="00A53237"/>
    <w:rsid w:val="00A536EB"/>
    <w:rsid w:val="00B4384A"/>
    <w:rsid w:val="00B75941"/>
    <w:rsid w:val="00D95B7A"/>
    <w:rsid w:val="00DB6796"/>
    <w:rsid w:val="00ED79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6EB"/>
  </w:style>
  <w:style w:type="paragraph" w:styleId="1">
    <w:name w:val="heading 1"/>
    <w:basedOn w:val="a"/>
    <w:next w:val="a"/>
    <w:link w:val="10"/>
    <w:uiPriority w:val="9"/>
    <w:qFormat/>
    <w:rsid w:val="00A536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A536E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536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A536E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A536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283AE9379056B31DCC9B98A7076EC939F519F1717E61CFB4446B9DBE3F5073DA7731CB1A7899A13839584FFAEACF88690094C0267B69C670LEi8E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283AE9379056B31DCC9B98A7076EC939F71CF67A7A63CFB4446B9DBE3F5073DA7731CB1A789AA73E3B584FFAEACF88690094C0267B69C670LEi8E" TargetMode="External"/><Relationship Id="rId5" Type="http://schemas.openxmlformats.org/officeDocument/2006/relationships/hyperlink" Target="consultantplus://offline/ref=283AE9379056B31DCC9B98A7076EC939F51BFF727F6FCFB4446B9DBE3F5073DA7731CB1A789AA73F37584FFAEACF88690094C0267B69C670LEi8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A483C4-1D99-4C6F-BA1E-32E1A2D5A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2345</Words>
  <Characters>13371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AKMukhomedzhanova</dc:creator>
  <cp:keywords/>
  <dc:description/>
  <cp:lastModifiedBy>AKMukhomedzhanova</cp:lastModifiedBy>
  <cp:revision>3</cp:revision>
  <cp:lastPrinted>2019-06-13T11:31:00Z</cp:lastPrinted>
  <dcterms:created xsi:type="dcterms:W3CDTF">2019-06-13T11:19:00Z</dcterms:created>
  <dcterms:modified xsi:type="dcterms:W3CDTF">2019-06-13T11:31:00Z</dcterms:modified>
</cp:coreProperties>
</file>